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gliatabella"/>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1"/>
        <w:gridCol w:w="5953"/>
      </w:tblGrid>
      <w:tr w:rsidR="00D32FDA" w:rsidRPr="00407213" w14:paraId="41939E24" w14:textId="77777777" w:rsidTr="63B7A5C3">
        <w:tc>
          <w:tcPr>
            <w:tcW w:w="3681" w:type="dxa"/>
          </w:tcPr>
          <w:p w14:paraId="0F1C966E" w14:textId="77777777" w:rsidR="00D32FDA" w:rsidRPr="00407213" w:rsidRDefault="00D32FDA" w:rsidP="00E03BCB">
            <w:pPr>
              <w:pStyle w:val="Default"/>
              <w:jc w:val="center"/>
              <w:rPr>
                <w:rFonts w:ascii="Arial" w:hAnsi="Arial" w:cs="Arial"/>
                <w:b/>
                <w:color w:val="auto"/>
                <w:sz w:val="20"/>
                <w:szCs w:val="20"/>
              </w:rPr>
            </w:pPr>
            <w:bookmarkStart w:id="0" w:name="_GoBack"/>
            <w:bookmarkEnd w:id="0"/>
            <w:r>
              <w:rPr>
                <w:noProof/>
                <w:lang w:eastAsia="it-IT"/>
              </w:rPr>
              <w:drawing>
                <wp:inline distT="0" distB="0" distL="0" distR="0" wp14:anchorId="2BAE96C7" wp14:editId="35CA530B">
                  <wp:extent cx="1627505" cy="914400"/>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pic:nvPicPr>
                        <pic:blipFill>
                          <a:blip r:embed="rId8">
                            <a:extLst>
                              <a:ext uri="{28A0092B-C50C-407E-A947-70E740481C1C}">
                                <a14:useLocalDpi xmlns:a14="http://schemas.microsoft.com/office/drawing/2010/main" val="0"/>
                              </a:ext>
                            </a:extLst>
                          </a:blip>
                          <a:stretch>
                            <a:fillRect/>
                          </a:stretch>
                        </pic:blipFill>
                        <pic:spPr>
                          <a:xfrm>
                            <a:off x="0" y="0"/>
                            <a:ext cx="1627505" cy="914400"/>
                          </a:xfrm>
                          <a:prstGeom prst="rect">
                            <a:avLst/>
                          </a:prstGeom>
                        </pic:spPr>
                      </pic:pic>
                    </a:graphicData>
                  </a:graphic>
                </wp:inline>
              </w:drawing>
            </w:r>
          </w:p>
        </w:tc>
        <w:tc>
          <w:tcPr>
            <w:tcW w:w="5953" w:type="dxa"/>
          </w:tcPr>
          <w:p w14:paraId="56C3B527" w14:textId="77777777" w:rsidR="00D32FDA" w:rsidRPr="00407213" w:rsidRDefault="00D32FDA" w:rsidP="00D32FDA">
            <w:pPr>
              <w:pStyle w:val="Default"/>
              <w:jc w:val="center"/>
              <w:rPr>
                <w:rFonts w:ascii="Arial" w:hAnsi="Arial" w:cs="Arial"/>
                <w:b/>
                <w:color w:val="auto"/>
                <w:sz w:val="20"/>
                <w:szCs w:val="20"/>
              </w:rPr>
            </w:pPr>
          </w:p>
          <w:p w14:paraId="2D09860A" w14:textId="77777777" w:rsidR="00D32FDA" w:rsidRPr="00407213" w:rsidRDefault="00D32FDA" w:rsidP="00D32FDA">
            <w:pPr>
              <w:pStyle w:val="Default"/>
              <w:rPr>
                <w:rFonts w:ascii="Arial" w:hAnsi="Arial" w:cs="Arial"/>
                <w:b/>
                <w:color w:val="auto"/>
                <w:sz w:val="20"/>
                <w:szCs w:val="20"/>
              </w:rPr>
            </w:pPr>
          </w:p>
          <w:p w14:paraId="6168048C" w14:textId="77777777" w:rsidR="00D32FDA" w:rsidRPr="00407213" w:rsidRDefault="00D32FDA" w:rsidP="00D32FDA">
            <w:pPr>
              <w:pStyle w:val="Default"/>
              <w:jc w:val="center"/>
              <w:rPr>
                <w:rFonts w:ascii="Arial" w:hAnsi="Arial" w:cs="Arial"/>
                <w:b/>
                <w:color w:val="auto"/>
                <w:sz w:val="20"/>
                <w:szCs w:val="20"/>
              </w:rPr>
            </w:pPr>
            <w:r w:rsidRPr="00407213">
              <w:rPr>
                <w:rFonts w:ascii="Arial" w:hAnsi="Arial" w:cs="Arial"/>
                <w:b/>
                <w:color w:val="auto"/>
                <w:sz w:val="20"/>
                <w:szCs w:val="20"/>
              </w:rPr>
              <w:t>Dipartimento Mobilità, Qualità Urbana, Opere Pubbliche, Ecologia e Paesaggio</w:t>
            </w:r>
          </w:p>
          <w:p w14:paraId="6E8363AC" w14:textId="77777777" w:rsidR="00D32FDA" w:rsidRPr="00407213" w:rsidRDefault="00D32FDA" w:rsidP="00E03BCB">
            <w:pPr>
              <w:pStyle w:val="Default"/>
              <w:jc w:val="center"/>
              <w:rPr>
                <w:rFonts w:ascii="Arial" w:hAnsi="Arial" w:cs="Arial"/>
                <w:b/>
                <w:color w:val="auto"/>
                <w:sz w:val="20"/>
                <w:szCs w:val="20"/>
              </w:rPr>
            </w:pPr>
          </w:p>
        </w:tc>
      </w:tr>
    </w:tbl>
    <w:p w14:paraId="5726B134" w14:textId="77777777" w:rsidR="00D32FDA" w:rsidRPr="00407213" w:rsidRDefault="00D32FDA" w:rsidP="00E03BCB">
      <w:pPr>
        <w:pStyle w:val="Default"/>
        <w:jc w:val="center"/>
        <w:rPr>
          <w:rFonts w:ascii="Arial" w:hAnsi="Arial" w:cs="Arial"/>
          <w:b/>
          <w:color w:val="auto"/>
          <w:sz w:val="20"/>
          <w:szCs w:val="20"/>
        </w:rPr>
      </w:pPr>
    </w:p>
    <w:p w14:paraId="026907D6" w14:textId="77777777" w:rsidR="00D32FDA" w:rsidRPr="00407213" w:rsidRDefault="00D32FDA" w:rsidP="00E03BCB">
      <w:pPr>
        <w:pStyle w:val="Default"/>
        <w:jc w:val="center"/>
        <w:rPr>
          <w:rFonts w:ascii="Arial" w:hAnsi="Arial" w:cs="Arial"/>
          <w:b/>
          <w:color w:val="auto"/>
          <w:sz w:val="20"/>
          <w:szCs w:val="20"/>
        </w:rPr>
      </w:pPr>
    </w:p>
    <w:p w14:paraId="125E5E75" w14:textId="77777777" w:rsidR="00D32FDA" w:rsidRPr="00407213" w:rsidRDefault="00D32FDA" w:rsidP="00E03BCB">
      <w:pPr>
        <w:pStyle w:val="Default"/>
        <w:jc w:val="center"/>
        <w:rPr>
          <w:rFonts w:ascii="Arial" w:hAnsi="Arial" w:cs="Arial"/>
          <w:b/>
          <w:color w:val="auto"/>
          <w:sz w:val="20"/>
          <w:szCs w:val="20"/>
        </w:rPr>
      </w:pPr>
    </w:p>
    <w:p w14:paraId="495A6D72" w14:textId="77777777" w:rsidR="00D32FDA" w:rsidRPr="00407213" w:rsidRDefault="00D32FDA" w:rsidP="00E03BCB">
      <w:pPr>
        <w:pStyle w:val="Default"/>
        <w:jc w:val="center"/>
        <w:rPr>
          <w:rFonts w:ascii="Arial" w:hAnsi="Arial" w:cs="Arial"/>
          <w:b/>
          <w:color w:val="auto"/>
          <w:sz w:val="20"/>
          <w:szCs w:val="20"/>
        </w:rPr>
      </w:pPr>
    </w:p>
    <w:p w14:paraId="2D258F13" w14:textId="77777777" w:rsidR="00D32FDA" w:rsidRPr="00407213" w:rsidRDefault="00D32FDA" w:rsidP="00E03BCB">
      <w:pPr>
        <w:pStyle w:val="Default"/>
        <w:jc w:val="center"/>
        <w:rPr>
          <w:b/>
          <w:color w:val="auto"/>
          <w:sz w:val="32"/>
          <w:szCs w:val="32"/>
        </w:rPr>
      </w:pPr>
    </w:p>
    <w:p w14:paraId="14EE8B85" w14:textId="77777777" w:rsidR="00D32FDA" w:rsidRPr="00407213" w:rsidRDefault="00D32FDA" w:rsidP="00E03BCB">
      <w:pPr>
        <w:pStyle w:val="Default"/>
        <w:jc w:val="center"/>
        <w:rPr>
          <w:b/>
          <w:color w:val="auto"/>
          <w:sz w:val="32"/>
          <w:szCs w:val="32"/>
        </w:rPr>
      </w:pPr>
    </w:p>
    <w:p w14:paraId="1E6B28F6" w14:textId="77777777" w:rsidR="00E03BCB" w:rsidRPr="00407213" w:rsidRDefault="00E03BCB" w:rsidP="00E03BCB">
      <w:pPr>
        <w:pStyle w:val="Default"/>
        <w:jc w:val="center"/>
        <w:rPr>
          <w:b/>
          <w:color w:val="auto"/>
          <w:sz w:val="32"/>
          <w:szCs w:val="32"/>
        </w:rPr>
      </w:pPr>
      <w:r w:rsidRPr="00407213">
        <w:rPr>
          <w:b/>
          <w:color w:val="auto"/>
          <w:sz w:val="32"/>
          <w:szCs w:val="32"/>
        </w:rPr>
        <w:t>Consultazione pubblica Deposito Nazionale dei Rifiuti Radioattivi</w:t>
      </w:r>
    </w:p>
    <w:p w14:paraId="100F2F53" w14:textId="77777777" w:rsidR="00E03BCB" w:rsidRPr="00407213" w:rsidRDefault="00E03BCB" w:rsidP="00E03BCB">
      <w:pPr>
        <w:pStyle w:val="Default"/>
        <w:spacing w:before="120"/>
        <w:jc w:val="center"/>
        <w:rPr>
          <w:i/>
          <w:color w:val="auto"/>
          <w:sz w:val="28"/>
          <w:szCs w:val="28"/>
        </w:rPr>
      </w:pPr>
    </w:p>
    <w:p w14:paraId="31974158" w14:textId="77777777" w:rsidR="00E03BCB" w:rsidRPr="00407213" w:rsidRDefault="00E03BCB" w:rsidP="00E03BCB">
      <w:pPr>
        <w:pStyle w:val="Default"/>
        <w:spacing w:before="120"/>
        <w:jc w:val="center"/>
        <w:rPr>
          <w:i/>
          <w:color w:val="auto"/>
          <w:sz w:val="28"/>
          <w:szCs w:val="28"/>
        </w:rPr>
      </w:pPr>
    </w:p>
    <w:p w14:paraId="12B29DAB" w14:textId="77777777" w:rsidR="00E03BCB" w:rsidRPr="00407213" w:rsidRDefault="00E03BCB" w:rsidP="00E03BCB">
      <w:pPr>
        <w:pStyle w:val="Default"/>
        <w:spacing w:before="120"/>
        <w:jc w:val="center"/>
        <w:rPr>
          <w:i/>
          <w:color w:val="auto"/>
          <w:sz w:val="28"/>
          <w:szCs w:val="28"/>
        </w:rPr>
      </w:pPr>
      <w:r w:rsidRPr="00407213">
        <w:rPr>
          <w:i/>
          <w:color w:val="auto"/>
          <w:sz w:val="28"/>
          <w:szCs w:val="28"/>
        </w:rPr>
        <w:t>Tavolo Tematico 1: Struttura idro-geomorfologica ed eventi meteoclimatici</w:t>
      </w:r>
    </w:p>
    <w:p w14:paraId="695774A6" w14:textId="77777777" w:rsidR="00E03BCB" w:rsidRPr="00407213" w:rsidRDefault="00E03BCB" w:rsidP="00E03BCB">
      <w:pPr>
        <w:pStyle w:val="Default"/>
        <w:spacing w:before="120"/>
        <w:jc w:val="center"/>
        <w:rPr>
          <w:i/>
          <w:color w:val="auto"/>
          <w:sz w:val="28"/>
          <w:szCs w:val="28"/>
        </w:rPr>
      </w:pPr>
      <w:r w:rsidRPr="00407213">
        <w:rPr>
          <w:i/>
          <w:color w:val="auto"/>
          <w:sz w:val="28"/>
          <w:szCs w:val="28"/>
        </w:rPr>
        <w:t>Tavolo Te</w:t>
      </w:r>
      <w:r w:rsidR="00F322A5" w:rsidRPr="00407213">
        <w:rPr>
          <w:i/>
          <w:color w:val="auto"/>
          <w:sz w:val="28"/>
          <w:szCs w:val="28"/>
        </w:rPr>
        <w:t>matico</w:t>
      </w:r>
      <w:r w:rsidRPr="00407213">
        <w:rPr>
          <w:i/>
          <w:color w:val="auto"/>
          <w:sz w:val="28"/>
          <w:szCs w:val="28"/>
        </w:rPr>
        <w:t xml:space="preserve"> 2: Struttura sismicità e </w:t>
      </w:r>
      <w:proofErr w:type="spellStart"/>
      <w:r w:rsidRPr="00407213">
        <w:rPr>
          <w:i/>
          <w:color w:val="auto"/>
          <w:sz w:val="28"/>
          <w:szCs w:val="28"/>
        </w:rPr>
        <w:t>fagliazione</w:t>
      </w:r>
      <w:proofErr w:type="spellEnd"/>
    </w:p>
    <w:p w14:paraId="5B22E1BD" w14:textId="77777777" w:rsidR="00793F59" w:rsidRPr="00407213" w:rsidRDefault="00793F59"/>
    <w:p w14:paraId="643AFCE7" w14:textId="77777777" w:rsidR="00D32FDA" w:rsidRPr="00407213" w:rsidRDefault="00D32FDA"/>
    <w:p w14:paraId="367F52F0" w14:textId="7A7C5E01" w:rsidR="005A4578" w:rsidRDefault="005A4578" w:rsidP="005A4578">
      <w:pPr>
        <w:jc w:val="center"/>
      </w:pPr>
      <w:r>
        <w:t>A cura di:</w:t>
      </w:r>
    </w:p>
    <w:p w14:paraId="1AE1726D" w14:textId="77777777" w:rsidR="005A4578" w:rsidRDefault="005A4578" w:rsidP="005A4578">
      <w:pPr>
        <w:spacing w:after="0" w:line="240" w:lineRule="auto"/>
        <w:jc w:val="center"/>
        <w:rPr>
          <w:sz w:val="28"/>
          <w:szCs w:val="28"/>
        </w:rPr>
      </w:pPr>
      <w:r w:rsidRPr="005A4578">
        <w:rPr>
          <w:sz w:val="28"/>
          <w:szCs w:val="28"/>
        </w:rPr>
        <w:t xml:space="preserve">Dipartimento di Scienze della Terra e </w:t>
      </w:r>
      <w:proofErr w:type="spellStart"/>
      <w:r w:rsidRPr="005A4578">
        <w:rPr>
          <w:sz w:val="28"/>
          <w:szCs w:val="28"/>
        </w:rPr>
        <w:t>Geoambientali</w:t>
      </w:r>
      <w:proofErr w:type="spellEnd"/>
      <w:r w:rsidRPr="005A4578">
        <w:rPr>
          <w:sz w:val="28"/>
          <w:szCs w:val="28"/>
        </w:rPr>
        <w:t xml:space="preserve">, </w:t>
      </w:r>
    </w:p>
    <w:p w14:paraId="460523AD" w14:textId="6F2FE141" w:rsidR="00D32FDA" w:rsidRPr="005A4578" w:rsidRDefault="005A4578" w:rsidP="005A4578">
      <w:pPr>
        <w:spacing w:after="0" w:line="240" w:lineRule="auto"/>
        <w:jc w:val="center"/>
        <w:rPr>
          <w:sz w:val="28"/>
          <w:szCs w:val="28"/>
        </w:rPr>
      </w:pPr>
      <w:r w:rsidRPr="005A4578">
        <w:rPr>
          <w:sz w:val="28"/>
          <w:szCs w:val="28"/>
        </w:rPr>
        <w:t>Università degli Studi di Bari Aldo Moro</w:t>
      </w:r>
    </w:p>
    <w:p w14:paraId="7DE5AD22" w14:textId="77777777" w:rsidR="005A4578" w:rsidRDefault="005A4578" w:rsidP="005A4578">
      <w:pPr>
        <w:jc w:val="center"/>
      </w:pPr>
    </w:p>
    <w:p w14:paraId="332BA363" w14:textId="24CA3F28" w:rsidR="005A4578" w:rsidRDefault="005A4578" w:rsidP="005A4578">
      <w:pPr>
        <w:jc w:val="center"/>
      </w:pPr>
      <w:r>
        <w:t>con i contributi di:</w:t>
      </w:r>
    </w:p>
    <w:p w14:paraId="5E52D130" w14:textId="20564104" w:rsidR="005A4578" w:rsidRPr="005A4578" w:rsidRDefault="005A4578" w:rsidP="005A4578">
      <w:pPr>
        <w:jc w:val="center"/>
        <w:rPr>
          <w:sz w:val="28"/>
          <w:szCs w:val="28"/>
        </w:rPr>
      </w:pPr>
      <w:r w:rsidRPr="005A4578">
        <w:rPr>
          <w:sz w:val="28"/>
          <w:szCs w:val="28"/>
        </w:rPr>
        <w:t>Istituto di Ricerca sulle Acque, CNR</w:t>
      </w:r>
    </w:p>
    <w:p w14:paraId="28090401" w14:textId="55E8509B" w:rsidR="005A4578" w:rsidRPr="005A4578" w:rsidRDefault="005A4578" w:rsidP="005A4578">
      <w:pPr>
        <w:jc w:val="center"/>
        <w:rPr>
          <w:sz w:val="28"/>
          <w:szCs w:val="28"/>
        </w:rPr>
      </w:pPr>
      <w:r w:rsidRPr="005A4578">
        <w:rPr>
          <w:sz w:val="28"/>
          <w:szCs w:val="28"/>
        </w:rPr>
        <w:t>Ordine dei Geologi Regione Puglia</w:t>
      </w:r>
    </w:p>
    <w:p w14:paraId="4C692951" w14:textId="0FA5C29F" w:rsidR="005A4578" w:rsidRDefault="005A4578" w:rsidP="005A4578">
      <w:pPr>
        <w:jc w:val="center"/>
        <w:rPr>
          <w:sz w:val="28"/>
          <w:szCs w:val="28"/>
        </w:rPr>
      </w:pPr>
      <w:r w:rsidRPr="005A4578">
        <w:rPr>
          <w:sz w:val="28"/>
          <w:szCs w:val="28"/>
        </w:rPr>
        <w:t>ARPA Puglia</w:t>
      </w:r>
    </w:p>
    <w:p w14:paraId="6527FBD7" w14:textId="7121A98C" w:rsidR="00BE14CD" w:rsidRDefault="00BE14CD" w:rsidP="005A4578">
      <w:pPr>
        <w:jc w:val="center"/>
        <w:rPr>
          <w:sz w:val="28"/>
          <w:szCs w:val="28"/>
        </w:rPr>
      </w:pPr>
      <w:r>
        <w:rPr>
          <w:sz w:val="28"/>
          <w:szCs w:val="28"/>
        </w:rPr>
        <w:t>ASSET Puglia</w:t>
      </w:r>
    </w:p>
    <w:p w14:paraId="33726276" w14:textId="34294C27" w:rsidR="00BE14CD" w:rsidRPr="005A4578" w:rsidRDefault="00BE14CD" w:rsidP="005A4578">
      <w:pPr>
        <w:jc w:val="center"/>
        <w:rPr>
          <w:sz w:val="28"/>
          <w:szCs w:val="28"/>
        </w:rPr>
      </w:pPr>
      <w:r>
        <w:rPr>
          <w:sz w:val="28"/>
          <w:szCs w:val="28"/>
        </w:rPr>
        <w:t>AQP – Acquedotto Pugliese</w:t>
      </w:r>
    </w:p>
    <w:p w14:paraId="4E36840E" w14:textId="77777777" w:rsidR="00D32FDA" w:rsidRPr="00407213" w:rsidRDefault="00D32FDA"/>
    <w:p w14:paraId="1C74EF9E" w14:textId="77777777" w:rsidR="00D32FDA" w:rsidRPr="00407213" w:rsidRDefault="00D32FDA"/>
    <w:p w14:paraId="4D1954C4" w14:textId="77777777" w:rsidR="00D32FDA" w:rsidRPr="00407213" w:rsidRDefault="00D32FDA" w:rsidP="00D32FDA">
      <w:pPr>
        <w:pStyle w:val="Pidipagina"/>
      </w:pPr>
    </w:p>
    <w:p w14:paraId="111AE4F9" w14:textId="77777777" w:rsidR="00D32FDA" w:rsidRPr="00407213" w:rsidRDefault="00D32FDA"/>
    <w:p w14:paraId="4FCEE8DE" w14:textId="77777777" w:rsidR="00D32FDA" w:rsidRPr="00407213" w:rsidRDefault="00D32FDA">
      <w:r w:rsidRPr="00407213">
        <w:br w:type="page"/>
      </w:r>
    </w:p>
    <w:p w14:paraId="4FC86045" w14:textId="60CE07AC" w:rsidR="00F322A5" w:rsidRPr="00407213" w:rsidRDefault="007A7A1D">
      <w:pPr>
        <w:rPr>
          <w:rFonts w:cstheme="minorHAnsi"/>
          <w:b/>
          <w:sz w:val="24"/>
          <w:szCs w:val="24"/>
        </w:rPr>
      </w:pPr>
      <w:r w:rsidRPr="00407213">
        <w:rPr>
          <w:rFonts w:cstheme="minorHAnsi"/>
          <w:b/>
          <w:sz w:val="24"/>
          <w:szCs w:val="24"/>
        </w:rPr>
        <w:lastRenderedPageBreak/>
        <w:t xml:space="preserve">1 - </w:t>
      </w:r>
      <w:r w:rsidR="00F322A5" w:rsidRPr="00407213">
        <w:rPr>
          <w:rFonts w:cstheme="minorHAnsi"/>
          <w:b/>
          <w:sz w:val="24"/>
          <w:szCs w:val="24"/>
        </w:rPr>
        <w:t>Premessa</w:t>
      </w:r>
    </w:p>
    <w:p w14:paraId="552205D1" w14:textId="7FF266B2" w:rsidR="00D32FDA" w:rsidRPr="00407213" w:rsidRDefault="007A7A1D">
      <w:pPr>
        <w:rPr>
          <w:rFonts w:cstheme="minorHAnsi"/>
          <w:b/>
          <w:sz w:val="24"/>
          <w:szCs w:val="24"/>
        </w:rPr>
      </w:pPr>
      <w:r w:rsidRPr="00407213">
        <w:rPr>
          <w:rFonts w:cstheme="minorHAnsi"/>
          <w:b/>
          <w:sz w:val="24"/>
          <w:szCs w:val="24"/>
        </w:rPr>
        <w:t xml:space="preserve">2 - </w:t>
      </w:r>
      <w:r w:rsidR="00D32FDA" w:rsidRPr="00407213">
        <w:rPr>
          <w:rFonts w:cstheme="minorHAnsi"/>
          <w:b/>
          <w:sz w:val="24"/>
          <w:szCs w:val="24"/>
        </w:rPr>
        <w:t>Inquadramento geografico</w:t>
      </w:r>
    </w:p>
    <w:p w14:paraId="1545F919" w14:textId="3B3DB657" w:rsidR="00D32FDA" w:rsidRDefault="007A7A1D">
      <w:pPr>
        <w:rPr>
          <w:rFonts w:cstheme="minorHAnsi"/>
          <w:b/>
          <w:sz w:val="24"/>
          <w:szCs w:val="24"/>
        </w:rPr>
      </w:pPr>
      <w:r w:rsidRPr="00407213">
        <w:rPr>
          <w:rFonts w:cstheme="minorHAnsi"/>
          <w:b/>
          <w:sz w:val="24"/>
          <w:szCs w:val="24"/>
        </w:rPr>
        <w:t xml:space="preserve">3 - </w:t>
      </w:r>
      <w:r w:rsidR="00D32FDA" w:rsidRPr="00407213">
        <w:rPr>
          <w:rFonts w:cstheme="minorHAnsi"/>
          <w:b/>
          <w:sz w:val="24"/>
          <w:szCs w:val="24"/>
        </w:rPr>
        <w:t>Inquadramento geologico</w:t>
      </w:r>
    </w:p>
    <w:p w14:paraId="49890843" w14:textId="124E99F4" w:rsidR="005A4578" w:rsidRPr="00407213" w:rsidRDefault="005A4578" w:rsidP="005A4578">
      <w:pPr>
        <w:ind w:firstLine="708"/>
        <w:rPr>
          <w:rFonts w:cstheme="minorHAnsi"/>
          <w:b/>
          <w:sz w:val="24"/>
          <w:szCs w:val="24"/>
        </w:rPr>
      </w:pPr>
      <w:r>
        <w:rPr>
          <w:rFonts w:cstheme="minorHAnsi"/>
          <w:b/>
          <w:sz w:val="24"/>
          <w:szCs w:val="24"/>
        </w:rPr>
        <w:t>3.1 – Inquadramento geologico-strutturale</w:t>
      </w:r>
    </w:p>
    <w:p w14:paraId="3871E336" w14:textId="7F10E231" w:rsidR="00D32FDA" w:rsidRPr="00407213" w:rsidRDefault="007A7A1D">
      <w:pPr>
        <w:rPr>
          <w:rFonts w:cstheme="minorHAnsi"/>
          <w:b/>
          <w:sz w:val="24"/>
          <w:szCs w:val="24"/>
        </w:rPr>
      </w:pPr>
      <w:r w:rsidRPr="00407213">
        <w:rPr>
          <w:rFonts w:cstheme="minorHAnsi"/>
          <w:b/>
          <w:sz w:val="24"/>
          <w:szCs w:val="24"/>
        </w:rPr>
        <w:t xml:space="preserve">4 - </w:t>
      </w:r>
      <w:r w:rsidR="00D32FDA" w:rsidRPr="00407213">
        <w:rPr>
          <w:rFonts w:cstheme="minorHAnsi"/>
          <w:b/>
          <w:sz w:val="24"/>
          <w:szCs w:val="24"/>
        </w:rPr>
        <w:t>Inquadramento geomorfologico</w:t>
      </w:r>
    </w:p>
    <w:p w14:paraId="5EFDE6D9" w14:textId="55A36408" w:rsidR="002A28E0" w:rsidRPr="00407213" w:rsidRDefault="007A7A1D">
      <w:pPr>
        <w:rPr>
          <w:rFonts w:cstheme="minorHAnsi"/>
          <w:b/>
          <w:sz w:val="24"/>
          <w:szCs w:val="24"/>
        </w:rPr>
      </w:pPr>
      <w:r w:rsidRPr="00407213">
        <w:rPr>
          <w:rFonts w:cstheme="minorHAnsi"/>
          <w:b/>
          <w:sz w:val="24"/>
          <w:szCs w:val="24"/>
        </w:rPr>
        <w:t xml:space="preserve">5 - Inquadramento sismologico e potenziale di </w:t>
      </w:r>
      <w:proofErr w:type="spellStart"/>
      <w:r w:rsidRPr="00407213">
        <w:rPr>
          <w:rFonts w:cstheme="minorHAnsi"/>
          <w:b/>
          <w:sz w:val="24"/>
          <w:szCs w:val="24"/>
        </w:rPr>
        <w:t>fagliazione</w:t>
      </w:r>
      <w:proofErr w:type="spellEnd"/>
    </w:p>
    <w:p w14:paraId="668F8600" w14:textId="287F0EC7" w:rsidR="007A7A1D" w:rsidRPr="00407213" w:rsidRDefault="007A7A1D" w:rsidP="007A7A1D">
      <w:pPr>
        <w:rPr>
          <w:rFonts w:cstheme="minorHAnsi"/>
          <w:b/>
          <w:sz w:val="24"/>
          <w:szCs w:val="24"/>
        </w:rPr>
      </w:pPr>
      <w:r w:rsidRPr="00407213">
        <w:rPr>
          <w:rFonts w:cstheme="minorHAnsi"/>
          <w:b/>
          <w:sz w:val="24"/>
          <w:szCs w:val="24"/>
        </w:rPr>
        <w:t>6 - Inquadramento idrogeologico</w:t>
      </w:r>
    </w:p>
    <w:p w14:paraId="3E047DEE" w14:textId="7C0ACFE6" w:rsidR="007A7A1D" w:rsidRPr="00407213" w:rsidRDefault="007A7A1D" w:rsidP="00D32FDA">
      <w:pPr>
        <w:rPr>
          <w:rFonts w:cstheme="minorHAnsi"/>
          <w:b/>
          <w:sz w:val="24"/>
          <w:szCs w:val="24"/>
        </w:rPr>
      </w:pPr>
      <w:r w:rsidRPr="00407213">
        <w:rPr>
          <w:rFonts w:cstheme="minorHAnsi"/>
          <w:b/>
          <w:sz w:val="24"/>
          <w:szCs w:val="24"/>
        </w:rPr>
        <w:t>7 – Cenni geologico-tecnici</w:t>
      </w:r>
    </w:p>
    <w:p w14:paraId="1BEC4CEF" w14:textId="72E66E5A" w:rsidR="007A7A1D" w:rsidRDefault="007A7A1D" w:rsidP="00D32FDA">
      <w:pPr>
        <w:rPr>
          <w:rFonts w:cstheme="minorHAnsi"/>
          <w:b/>
          <w:sz w:val="24"/>
          <w:szCs w:val="24"/>
        </w:rPr>
      </w:pPr>
      <w:r w:rsidRPr="00407213">
        <w:rPr>
          <w:rFonts w:cstheme="minorHAnsi"/>
          <w:b/>
          <w:sz w:val="24"/>
          <w:szCs w:val="24"/>
        </w:rPr>
        <w:t xml:space="preserve">8 -  </w:t>
      </w:r>
      <w:r w:rsidR="0045248C">
        <w:rPr>
          <w:rFonts w:cstheme="minorHAnsi"/>
          <w:b/>
          <w:sz w:val="24"/>
          <w:szCs w:val="24"/>
        </w:rPr>
        <w:t>Monitoraggio ambientale</w:t>
      </w:r>
    </w:p>
    <w:p w14:paraId="5707F276" w14:textId="434D1F3A" w:rsidR="005A4578" w:rsidRPr="00407213" w:rsidRDefault="005A4578" w:rsidP="005A4578">
      <w:pPr>
        <w:ind w:firstLine="708"/>
        <w:rPr>
          <w:rFonts w:cstheme="minorHAnsi"/>
          <w:b/>
          <w:sz w:val="24"/>
          <w:szCs w:val="24"/>
        </w:rPr>
      </w:pPr>
      <w:r>
        <w:rPr>
          <w:rFonts w:cstheme="minorHAnsi"/>
          <w:b/>
          <w:sz w:val="24"/>
          <w:szCs w:val="24"/>
        </w:rPr>
        <w:t>8.1 – Monitoraggio delle acque</w:t>
      </w:r>
    </w:p>
    <w:p w14:paraId="028C9DDF" w14:textId="0697263F" w:rsidR="005A4578" w:rsidRPr="00407213" w:rsidRDefault="005A4578" w:rsidP="005A4578">
      <w:pPr>
        <w:rPr>
          <w:rFonts w:cstheme="minorHAnsi"/>
          <w:b/>
          <w:sz w:val="24"/>
          <w:szCs w:val="24"/>
        </w:rPr>
      </w:pPr>
      <w:r>
        <w:rPr>
          <w:rFonts w:cstheme="minorHAnsi"/>
          <w:b/>
          <w:sz w:val="24"/>
          <w:szCs w:val="24"/>
        </w:rPr>
        <w:t>9 - Bibliografia</w:t>
      </w:r>
    </w:p>
    <w:p w14:paraId="0D246CE8" w14:textId="77777777" w:rsidR="0045248C" w:rsidRPr="00407213" w:rsidRDefault="0045248C" w:rsidP="00D32FDA">
      <w:pPr>
        <w:rPr>
          <w:rFonts w:cstheme="minorHAnsi"/>
          <w:b/>
          <w:sz w:val="24"/>
          <w:szCs w:val="24"/>
        </w:rPr>
      </w:pPr>
    </w:p>
    <w:p w14:paraId="5B3A4865" w14:textId="77777777" w:rsidR="005A4578" w:rsidRDefault="005A4578" w:rsidP="00D32FDA">
      <w:pPr>
        <w:rPr>
          <w:rFonts w:cstheme="minorHAnsi"/>
          <w:b/>
          <w:sz w:val="24"/>
          <w:szCs w:val="24"/>
        </w:rPr>
      </w:pPr>
      <w:r>
        <w:rPr>
          <w:rFonts w:cstheme="minorHAnsi"/>
          <w:b/>
          <w:sz w:val="24"/>
          <w:szCs w:val="24"/>
        </w:rPr>
        <w:t>ALLEGATI</w:t>
      </w:r>
    </w:p>
    <w:p w14:paraId="04267220" w14:textId="0823EE68" w:rsidR="00D32FDA" w:rsidRPr="00407213" w:rsidRDefault="00217A47" w:rsidP="00D32FDA">
      <w:pPr>
        <w:rPr>
          <w:rFonts w:cstheme="minorHAnsi"/>
          <w:b/>
          <w:sz w:val="24"/>
          <w:szCs w:val="24"/>
        </w:rPr>
      </w:pPr>
      <w:r>
        <w:rPr>
          <w:rFonts w:cstheme="minorHAnsi"/>
          <w:b/>
          <w:sz w:val="24"/>
          <w:szCs w:val="24"/>
        </w:rPr>
        <w:t xml:space="preserve">1 - </w:t>
      </w:r>
      <w:r w:rsidR="00D32FDA" w:rsidRPr="00407213">
        <w:rPr>
          <w:rFonts w:cstheme="minorHAnsi"/>
          <w:b/>
          <w:sz w:val="24"/>
          <w:szCs w:val="24"/>
        </w:rPr>
        <w:t>Commenti tecnico-scientifici relativi al sito</w:t>
      </w:r>
      <w:r w:rsidR="00713FBE" w:rsidRPr="00407213">
        <w:rPr>
          <w:rFonts w:cstheme="minorHAnsi"/>
          <w:b/>
          <w:sz w:val="24"/>
          <w:szCs w:val="24"/>
        </w:rPr>
        <w:t xml:space="preserve"> BA5</w:t>
      </w:r>
    </w:p>
    <w:p w14:paraId="51F4F17E" w14:textId="5B9150CF" w:rsidR="00D32FDA" w:rsidRPr="00407213" w:rsidRDefault="00217A47">
      <w:pPr>
        <w:rPr>
          <w:rFonts w:cstheme="minorHAnsi"/>
          <w:b/>
          <w:sz w:val="24"/>
          <w:szCs w:val="24"/>
        </w:rPr>
      </w:pPr>
      <w:r>
        <w:rPr>
          <w:rFonts w:cstheme="minorHAnsi"/>
          <w:b/>
          <w:sz w:val="24"/>
          <w:szCs w:val="24"/>
        </w:rPr>
        <w:t xml:space="preserve">2 - </w:t>
      </w:r>
      <w:r w:rsidR="00D32FDA" w:rsidRPr="00407213">
        <w:rPr>
          <w:rFonts w:cstheme="minorHAnsi"/>
          <w:b/>
          <w:sz w:val="24"/>
          <w:szCs w:val="24"/>
        </w:rPr>
        <w:t>Commenti tecnico-scientifici relativi al sito BA_MT-4</w:t>
      </w:r>
    </w:p>
    <w:p w14:paraId="3CE14DA2" w14:textId="14FDB42E" w:rsidR="00D32FDA" w:rsidRPr="00407213" w:rsidRDefault="00217A47" w:rsidP="00D32FDA">
      <w:pPr>
        <w:rPr>
          <w:rFonts w:cstheme="minorHAnsi"/>
          <w:b/>
          <w:sz w:val="24"/>
          <w:szCs w:val="24"/>
        </w:rPr>
      </w:pPr>
      <w:r>
        <w:rPr>
          <w:rFonts w:cstheme="minorHAnsi"/>
          <w:b/>
          <w:sz w:val="24"/>
          <w:szCs w:val="24"/>
        </w:rPr>
        <w:t xml:space="preserve">3 - </w:t>
      </w:r>
      <w:r w:rsidR="00D32FDA" w:rsidRPr="00407213">
        <w:rPr>
          <w:rFonts w:cstheme="minorHAnsi"/>
          <w:b/>
          <w:sz w:val="24"/>
          <w:szCs w:val="24"/>
        </w:rPr>
        <w:t>Commenti tecnico-scientifici relativi al sito</w:t>
      </w:r>
      <w:r w:rsidR="00713FBE" w:rsidRPr="00407213">
        <w:rPr>
          <w:rFonts w:cstheme="minorHAnsi"/>
          <w:b/>
          <w:sz w:val="24"/>
          <w:szCs w:val="24"/>
        </w:rPr>
        <w:t xml:space="preserve"> BA_MT-5</w:t>
      </w:r>
    </w:p>
    <w:p w14:paraId="2A6C180B" w14:textId="72AABDBC" w:rsidR="00D32FDA" w:rsidRPr="00407213" w:rsidRDefault="00217A47" w:rsidP="00D32FDA">
      <w:pPr>
        <w:rPr>
          <w:rFonts w:cstheme="minorHAnsi"/>
          <w:b/>
          <w:sz w:val="24"/>
          <w:szCs w:val="24"/>
        </w:rPr>
      </w:pPr>
      <w:r>
        <w:rPr>
          <w:rFonts w:cstheme="minorHAnsi"/>
          <w:b/>
          <w:sz w:val="24"/>
          <w:szCs w:val="24"/>
        </w:rPr>
        <w:t xml:space="preserve">4 - </w:t>
      </w:r>
      <w:r w:rsidR="00D32FDA" w:rsidRPr="00407213">
        <w:rPr>
          <w:rFonts w:cstheme="minorHAnsi"/>
          <w:b/>
          <w:sz w:val="24"/>
          <w:szCs w:val="24"/>
        </w:rPr>
        <w:t>Commenti tecnico-scientifici relativi al sito</w:t>
      </w:r>
      <w:r w:rsidR="00713FBE" w:rsidRPr="00407213">
        <w:rPr>
          <w:rFonts w:cstheme="minorHAnsi"/>
          <w:b/>
          <w:sz w:val="24"/>
          <w:szCs w:val="24"/>
        </w:rPr>
        <w:t xml:space="preserve"> TA_MT-17</w:t>
      </w:r>
    </w:p>
    <w:p w14:paraId="0FE32FD2" w14:textId="73295258" w:rsidR="00D32FDA" w:rsidRDefault="00217A47" w:rsidP="00D32FDA">
      <w:pPr>
        <w:rPr>
          <w:rFonts w:cstheme="minorHAnsi"/>
          <w:b/>
          <w:sz w:val="24"/>
          <w:szCs w:val="24"/>
        </w:rPr>
      </w:pPr>
      <w:r>
        <w:rPr>
          <w:rFonts w:cstheme="minorHAnsi"/>
          <w:b/>
          <w:sz w:val="24"/>
          <w:szCs w:val="24"/>
        </w:rPr>
        <w:t xml:space="preserve">5 - </w:t>
      </w:r>
      <w:r w:rsidR="00D32FDA" w:rsidRPr="00407213">
        <w:rPr>
          <w:rFonts w:cstheme="minorHAnsi"/>
          <w:b/>
          <w:sz w:val="24"/>
          <w:szCs w:val="24"/>
        </w:rPr>
        <w:t>Commenti tecnico-scientifici relativi al sito</w:t>
      </w:r>
      <w:r w:rsidR="00713FBE" w:rsidRPr="00407213">
        <w:rPr>
          <w:rFonts w:cstheme="minorHAnsi"/>
          <w:b/>
          <w:sz w:val="24"/>
          <w:szCs w:val="24"/>
        </w:rPr>
        <w:t xml:space="preserve"> TA_MT-18</w:t>
      </w:r>
    </w:p>
    <w:p w14:paraId="19AE4C41" w14:textId="77777777" w:rsidR="00713FBE" w:rsidRPr="00407213" w:rsidRDefault="00713FBE">
      <w:pPr>
        <w:rPr>
          <w:rFonts w:cstheme="minorHAnsi"/>
          <w:sz w:val="24"/>
          <w:szCs w:val="24"/>
        </w:rPr>
      </w:pPr>
      <w:r w:rsidRPr="00407213">
        <w:rPr>
          <w:rFonts w:cstheme="minorHAnsi"/>
          <w:sz w:val="24"/>
          <w:szCs w:val="24"/>
        </w:rPr>
        <w:br w:type="page"/>
      </w:r>
    </w:p>
    <w:p w14:paraId="4EB01F99" w14:textId="77777777" w:rsidR="00F322A5" w:rsidRPr="00407213" w:rsidRDefault="00F322A5" w:rsidP="009B7D1E">
      <w:pPr>
        <w:spacing w:after="0" w:line="240" w:lineRule="auto"/>
        <w:jc w:val="both"/>
        <w:rPr>
          <w:rFonts w:cstheme="minorHAnsi"/>
          <w:b/>
          <w:sz w:val="24"/>
          <w:szCs w:val="24"/>
        </w:rPr>
      </w:pPr>
      <w:r w:rsidRPr="00407213">
        <w:rPr>
          <w:rFonts w:cstheme="minorHAnsi"/>
          <w:b/>
          <w:sz w:val="24"/>
          <w:szCs w:val="24"/>
        </w:rPr>
        <w:lastRenderedPageBreak/>
        <w:t>1 – Premessa</w:t>
      </w:r>
    </w:p>
    <w:p w14:paraId="231DED2E" w14:textId="77777777" w:rsidR="00F54554" w:rsidRDefault="00F322A5" w:rsidP="009B7D1E">
      <w:pPr>
        <w:spacing w:after="0" w:line="240" w:lineRule="auto"/>
        <w:jc w:val="both"/>
        <w:rPr>
          <w:rFonts w:cstheme="minorHAnsi"/>
          <w:sz w:val="24"/>
          <w:szCs w:val="24"/>
        </w:rPr>
      </w:pPr>
      <w:r w:rsidRPr="00407213">
        <w:rPr>
          <w:rFonts w:cstheme="minorHAnsi"/>
          <w:sz w:val="24"/>
          <w:szCs w:val="24"/>
        </w:rPr>
        <w:t>Le pagine a seguire</w:t>
      </w:r>
      <w:r w:rsidR="000B53DB">
        <w:rPr>
          <w:rFonts w:cstheme="minorHAnsi"/>
          <w:sz w:val="24"/>
          <w:szCs w:val="24"/>
        </w:rPr>
        <w:t>,</w:t>
      </w:r>
      <w:r w:rsidRPr="00407213">
        <w:rPr>
          <w:rFonts w:cstheme="minorHAnsi"/>
          <w:sz w:val="24"/>
          <w:szCs w:val="24"/>
        </w:rPr>
        <w:t xml:space="preserve"> relative al Tavolo Tematico 1: Struttura idro-geomorfologica ed eventi meteoclimatici</w:t>
      </w:r>
      <w:r w:rsidR="001650D3" w:rsidRPr="00407213">
        <w:rPr>
          <w:rFonts w:cstheme="minorHAnsi"/>
          <w:sz w:val="24"/>
          <w:szCs w:val="24"/>
        </w:rPr>
        <w:t xml:space="preserve"> e al </w:t>
      </w:r>
      <w:r w:rsidRPr="00407213">
        <w:rPr>
          <w:rFonts w:cstheme="minorHAnsi"/>
          <w:sz w:val="24"/>
          <w:szCs w:val="24"/>
        </w:rPr>
        <w:t xml:space="preserve">Tavolo Tematico 2: Struttura sismicità e </w:t>
      </w:r>
      <w:proofErr w:type="spellStart"/>
      <w:r w:rsidRPr="00407213">
        <w:rPr>
          <w:rFonts w:cstheme="minorHAnsi"/>
          <w:sz w:val="24"/>
          <w:szCs w:val="24"/>
        </w:rPr>
        <w:t>fagliazione</w:t>
      </w:r>
      <w:proofErr w:type="spellEnd"/>
      <w:r w:rsidRPr="00407213">
        <w:rPr>
          <w:rFonts w:cstheme="minorHAnsi"/>
          <w:sz w:val="24"/>
          <w:szCs w:val="24"/>
        </w:rPr>
        <w:t xml:space="preserve">, rappresentano </w:t>
      </w:r>
      <w:r w:rsidR="001650D3" w:rsidRPr="00407213">
        <w:rPr>
          <w:rFonts w:cstheme="minorHAnsi"/>
          <w:sz w:val="24"/>
          <w:szCs w:val="24"/>
        </w:rPr>
        <w:t xml:space="preserve">parte della </w:t>
      </w:r>
      <w:r w:rsidRPr="00407213">
        <w:rPr>
          <w:rFonts w:cstheme="minorHAnsi"/>
          <w:sz w:val="24"/>
          <w:szCs w:val="24"/>
        </w:rPr>
        <w:t>risposta della Regione Puglia alla consultazione pubblica per l’individuazione preliminare delle località idonee a ospitare</w:t>
      </w:r>
      <w:r w:rsidR="000B53DB">
        <w:rPr>
          <w:rFonts w:cstheme="minorHAnsi"/>
          <w:sz w:val="24"/>
          <w:szCs w:val="24"/>
        </w:rPr>
        <w:t xml:space="preserve"> il</w:t>
      </w:r>
      <w:r w:rsidRPr="00407213">
        <w:rPr>
          <w:rFonts w:cstheme="minorHAnsi"/>
          <w:sz w:val="24"/>
          <w:szCs w:val="24"/>
        </w:rPr>
        <w:t xml:space="preserve"> </w:t>
      </w:r>
      <w:r w:rsidRPr="00407213">
        <w:rPr>
          <w:rFonts w:cstheme="minorHAnsi"/>
          <w:b/>
          <w:sz w:val="24"/>
          <w:szCs w:val="24"/>
        </w:rPr>
        <w:t>Deposito Nazionale dei Rifiuti Radioattivi</w:t>
      </w:r>
      <w:r w:rsidR="000B53DB" w:rsidRPr="00F54554">
        <w:rPr>
          <w:rFonts w:cstheme="minorHAnsi"/>
          <w:sz w:val="24"/>
          <w:szCs w:val="24"/>
        </w:rPr>
        <w:t>,</w:t>
      </w:r>
      <w:r w:rsidR="007E4AB9" w:rsidRPr="00F54554">
        <w:rPr>
          <w:rFonts w:cstheme="minorHAnsi"/>
          <w:sz w:val="24"/>
          <w:szCs w:val="24"/>
        </w:rPr>
        <w:t xml:space="preserve"> da ora in poi denominate</w:t>
      </w:r>
      <w:r w:rsidR="007E4AB9" w:rsidRPr="00407213">
        <w:rPr>
          <w:rFonts w:cstheme="minorHAnsi"/>
          <w:b/>
          <w:sz w:val="24"/>
          <w:szCs w:val="24"/>
        </w:rPr>
        <w:t xml:space="preserve"> Aree Potenzialmente Idonee (API)</w:t>
      </w:r>
      <w:r w:rsidRPr="00407213">
        <w:rPr>
          <w:rFonts w:cstheme="minorHAnsi"/>
          <w:b/>
          <w:sz w:val="24"/>
          <w:szCs w:val="24"/>
        </w:rPr>
        <w:t>.</w:t>
      </w:r>
      <w:r w:rsidRPr="00407213">
        <w:rPr>
          <w:rFonts w:cstheme="minorHAnsi"/>
          <w:sz w:val="24"/>
          <w:szCs w:val="24"/>
        </w:rPr>
        <w:t xml:space="preserve">  </w:t>
      </w:r>
    </w:p>
    <w:p w14:paraId="55B8FD15" w14:textId="137D9383" w:rsidR="00F322A5" w:rsidRPr="00407213" w:rsidRDefault="00F92E88" w:rsidP="009B7D1E">
      <w:pPr>
        <w:spacing w:after="0" w:line="240" w:lineRule="auto"/>
        <w:jc w:val="both"/>
        <w:rPr>
          <w:rFonts w:cstheme="minorHAnsi"/>
          <w:sz w:val="24"/>
          <w:szCs w:val="24"/>
        </w:rPr>
      </w:pPr>
      <w:r w:rsidRPr="00407213">
        <w:rPr>
          <w:rFonts w:cstheme="minorHAnsi"/>
          <w:sz w:val="24"/>
          <w:szCs w:val="24"/>
        </w:rPr>
        <w:t>La relazione è stata</w:t>
      </w:r>
      <w:r w:rsidR="00F322A5" w:rsidRPr="00407213">
        <w:rPr>
          <w:rFonts w:cstheme="minorHAnsi"/>
          <w:sz w:val="24"/>
          <w:szCs w:val="24"/>
        </w:rPr>
        <w:t xml:space="preserve"> redatt</w:t>
      </w:r>
      <w:r w:rsidRPr="00407213">
        <w:rPr>
          <w:rFonts w:cstheme="minorHAnsi"/>
          <w:sz w:val="24"/>
          <w:szCs w:val="24"/>
        </w:rPr>
        <w:t>a</w:t>
      </w:r>
      <w:r w:rsidR="00F322A5" w:rsidRPr="00407213">
        <w:rPr>
          <w:rFonts w:cstheme="minorHAnsi"/>
          <w:sz w:val="24"/>
          <w:szCs w:val="24"/>
        </w:rPr>
        <w:t xml:space="preserve"> da un gruppo di lavoro </w:t>
      </w:r>
      <w:r w:rsidR="00217A47">
        <w:rPr>
          <w:rFonts w:cstheme="minorHAnsi"/>
          <w:sz w:val="24"/>
          <w:szCs w:val="24"/>
        </w:rPr>
        <w:t xml:space="preserve">composto da Dipartimento di Scienze della Terra e </w:t>
      </w:r>
      <w:proofErr w:type="spellStart"/>
      <w:r w:rsidR="00217A47">
        <w:rPr>
          <w:rFonts w:cstheme="minorHAnsi"/>
          <w:sz w:val="24"/>
          <w:szCs w:val="24"/>
        </w:rPr>
        <w:t>Geoambientali</w:t>
      </w:r>
      <w:proofErr w:type="spellEnd"/>
      <w:r w:rsidR="00217A47">
        <w:rPr>
          <w:rFonts w:cstheme="minorHAnsi"/>
          <w:sz w:val="24"/>
          <w:szCs w:val="24"/>
        </w:rPr>
        <w:t xml:space="preserve"> dell’Università degli Studi di Bari Aldo Moro, dal CNR – Istituto di Ricerca sulle Acque, Ordine dei Geologi </w:t>
      </w:r>
      <w:r w:rsidR="00AB3A02">
        <w:rPr>
          <w:rFonts w:cstheme="minorHAnsi"/>
          <w:sz w:val="24"/>
          <w:szCs w:val="24"/>
        </w:rPr>
        <w:t xml:space="preserve">Regione </w:t>
      </w:r>
      <w:r w:rsidR="00217A47">
        <w:rPr>
          <w:rFonts w:cstheme="minorHAnsi"/>
          <w:sz w:val="24"/>
          <w:szCs w:val="24"/>
        </w:rPr>
        <w:t xml:space="preserve">Puglia, ARPA - Puglia, ASSET – Puglia, Acquedotto Pugliese, </w:t>
      </w:r>
      <w:r w:rsidR="00F322A5" w:rsidRPr="00407213">
        <w:rPr>
          <w:rFonts w:cstheme="minorHAnsi"/>
          <w:sz w:val="24"/>
          <w:szCs w:val="24"/>
        </w:rPr>
        <w:t xml:space="preserve">che ha raccolto il materiale tecnico e scientifico, pubblico e disponibile al gennaio 2021. </w:t>
      </w:r>
      <w:r w:rsidRPr="00407213">
        <w:rPr>
          <w:rFonts w:cstheme="minorHAnsi"/>
          <w:sz w:val="24"/>
          <w:szCs w:val="24"/>
        </w:rPr>
        <w:t xml:space="preserve">Le sue pagine </w:t>
      </w:r>
      <w:r w:rsidR="00F322A5" w:rsidRPr="00407213">
        <w:rPr>
          <w:rFonts w:cstheme="minorHAnsi"/>
          <w:sz w:val="24"/>
          <w:szCs w:val="24"/>
        </w:rPr>
        <w:t xml:space="preserve">rispondono in maniera aggiornata e puntuale alle sollecitazioni </w:t>
      </w:r>
      <w:r w:rsidR="001650D3" w:rsidRPr="00407213">
        <w:rPr>
          <w:rFonts w:cstheme="minorHAnsi"/>
          <w:sz w:val="24"/>
          <w:szCs w:val="24"/>
        </w:rPr>
        <w:t xml:space="preserve">- </w:t>
      </w:r>
      <w:r w:rsidR="00F322A5" w:rsidRPr="00407213">
        <w:rPr>
          <w:rFonts w:cstheme="minorHAnsi"/>
          <w:sz w:val="24"/>
          <w:szCs w:val="24"/>
        </w:rPr>
        <w:t xml:space="preserve">che provengono dalla società e dalla comunità scientifica, tecnica, professionale e amministrativa </w:t>
      </w:r>
      <w:r w:rsidR="001650D3" w:rsidRPr="00407213">
        <w:rPr>
          <w:rFonts w:cstheme="minorHAnsi"/>
          <w:sz w:val="24"/>
          <w:szCs w:val="24"/>
        </w:rPr>
        <w:t xml:space="preserve">- </w:t>
      </w:r>
      <w:r w:rsidR="00F322A5" w:rsidRPr="00407213">
        <w:rPr>
          <w:rFonts w:cstheme="minorHAnsi"/>
          <w:sz w:val="24"/>
          <w:szCs w:val="24"/>
        </w:rPr>
        <w:t xml:space="preserve">derivanti dalla realizzazione della </w:t>
      </w:r>
      <w:r w:rsidR="00F322A5" w:rsidRPr="00F54554">
        <w:rPr>
          <w:rFonts w:cstheme="minorHAnsi"/>
          <w:b/>
          <w:sz w:val="24"/>
          <w:szCs w:val="24"/>
        </w:rPr>
        <w:t>Carta Nazionale delle Aree Potenzialmente Idonee</w:t>
      </w:r>
      <w:r w:rsidR="00F322A5" w:rsidRPr="00407213">
        <w:rPr>
          <w:rFonts w:cstheme="minorHAnsi"/>
          <w:sz w:val="24"/>
          <w:szCs w:val="24"/>
        </w:rPr>
        <w:t xml:space="preserve"> (CNAPI)</w:t>
      </w:r>
      <w:r w:rsidR="000B53DB">
        <w:rPr>
          <w:rFonts w:cstheme="minorHAnsi"/>
          <w:sz w:val="24"/>
          <w:szCs w:val="24"/>
        </w:rPr>
        <w:t>,</w:t>
      </w:r>
      <w:r w:rsidR="00F322A5" w:rsidRPr="00407213">
        <w:rPr>
          <w:rFonts w:cstheme="minorHAnsi"/>
          <w:sz w:val="24"/>
          <w:szCs w:val="24"/>
        </w:rPr>
        <w:t xml:space="preserve"> realizzata a compimento del primo processo di </w:t>
      </w:r>
      <w:proofErr w:type="spellStart"/>
      <w:r w:rsidR="00F322A5" w:rsidRPr="00407213">
        <w:rPr>
          <w:rFonts w:cstheme="minorHAnsi"/>
          <w:i/>
          <w:sz w:val="24"/>
          <w:szCs w:val="24"/>
        </w:rPr>
        <w:t>siting</w:t>
      </w:r>
      <w:proofErr w:type="spellEnd"/>
      <w:r w:rsidR="00F322A5" w:rsidRPr="00407213">
        <w:rPr>
          <w:rFonts w:cstheme="minorHAnsi"/>
          <w:sz w:val="24"/>
          <w:szCs w:val="24"/>
        </w:rPr>
        <w:t xml:space="preserve"> </w:t>
      </w:r>
      <w:r w:rsidR="006B7FB3" w:rsidRPr="00407213">
        <w:rPr>
          <w:rFonts w:cstheme="minorHAnsi"/>
          <w:sz w:val="24"/>
          <w:szCs w:val="24"/>
        </w:rPr>
        <w:t>come</w:t>
      </w:r>
      <w:r w:rsidR="00F322A5" w:rsidRPr="00407213">
        <w:rPr>
          <w:rFonts w:cstheme="minorHAnsi"/>
          <w:sz w:val="24"/>
          <w:szCs w:val="24"/>
        </w:rPr>
        <w:t xml:space="preserve"> indicato nella GT 29 di ISPRA. Es</w:t>
      </w:r>
      <w:r w:rsidR="001650D3" w:rsidRPr="00407213">
        <w:rPr>
          <w:rFonts w:cstheme="minorHAnsi"/>
          <w:sz w:val="24"/>
          <w:szCs w:val="24"/>
        </w:rPr>
        <w:t>sa è stata realizzata tenendo c</w:t>
      </w:r>
      <w:r w:rsidR="00F322A5" w:rsidRPr="00407213">
        <w:rPr>
          <w:rFonts w:cstheme="minorHAnsi"/>
          <w:sz w:val="24"/>
          <w:szCs w:val="24"/>
        </w:rPr>
        <w:t xml:space="preserve">onto dei criteri di esclusione (CE) </w:t>
      </w:r>
      <w:r w:rsidR="001650D3" w:rsidRPr="00407213">
        <w:rPr>
          <w:rFonts w:cstheme="minorHAnsi"/>
          <w:sz w:val="24"/>
          <w:szCs w:val="24"/>
        </w:rPr>
        <w:t>e dei criteri di approfondimento (CA)</w:t>
      </w:r>
      <w:r w:rsidR="006B7FB3" w:rsidRPr="00407213">
        <w:rPr>
          <w:rFonts w:cstheme="minorHAnsi"/>
          <w:sz w:val="24"/>
          <w:szCs w:val="24"/>
        </w:rPr>
        <w:t>,</w:t>
      </w:r>
      <w:r w:rsidR="001650D3" w:rsidRPr="00407213">
        <w:rPr>
          <w:rFonts w:cstheme="minorHAnsi"/>
          <w:sz w:val="24"/>
          <w:szCs w:val="24"/>
        </w:rPr>
        <w:t xml:space="preserve"> per quanto evidenziato dalle pagine a seguire</w:t>
      </w:r>
      <w:r w:rsidR="006B7FB3" w:rsidRPr="00407213">
        <w:rPr>
          <w:rFonts w:cstheme="minorHAnsi"/>
          <w:sz w:val="24"/>
          <w:szCs w:val="24"/>
        </w:rPr>
        <w:t>,</w:t>
      </w:r>
      <w:r w:rsidR="001650D3" w:rsidRPr="00407213">
        <w:rPr>
          <w:rFonts w:cstheme="minorHAnsi"/>
          <w:sz w:val="24"/>
          <w:szCs w:val="24"/>
        </w:rPr>
        <w:t xml:space="preserve"> </w:t>
      </w:r>
      <w:r w:rsidR="00F322A5" w:rsidRPr="00407213">
        <w:rPr>
          <w:rFonts w:cstheme="minorHAnsi"/>
          <w:sz w:val="24"/>
          <w:szCs w:val="24"/>
        </w:rPr>
        <w:t xml:space="preserve">utilizzando </w:t>
      </w:r>
      <w:r w:rsidR="001650D3" w:rsidRPr="00407213">
        <w:rPr>
          <w:rFonts w:cstheme="minorHAnsi"/>
          <w:sz w:val="24"/>
          <w:szCs w:val="24"/>
        </w:rPr>
        <w:t>solo una esigua parte delle conoscenze disponibili sul territorio.</w:t>
      </w:r>
    </w:p>
    <w:p w14:paraId="57F64B7E" w14:textId="77777777" w:rsidR="00F54554" w:rsidRDefault="00F54554" w:rsidP="009B7D1E">
      <w:pPr>
        <w:spacing w:after="0" w:line="240" w:lineRule="auto"/>
        <w:jc w:val="both"/>
        <w:rPr>
          <w:rFonts w:cstheme="minorHAnsi"/>
          <w:sz w:val="24"/>
          <w:szCs w:val="24"/>
        </w:rPr>
      </w:pPr>
    </w:p>
    <w:p w14:paraId="34D1F9ED" w14:textId="16550D92" w:rsidR="00F322A5" w:rsidRPr="00407213" w:rsidRDefault="001650D3" w:rsidP="009B7D1E">
      <w:pPr>
        <w:spacing w:after="0" w:line="240" w:lineRule="auto"/>
        <w:jc w:val="both"/>
        <w:rPr>
          <w:rFonts w:cstheme="minorHAnsi"/>
          <w:sz w:val="24"/>
          <w:szCs w:val="24"/>
        </w:rPr>
      </w:pPr>
      <w:r w:rsidRPr="00407213">
        <w:rPr>
          <w:rFonts w:cstheme="minorHAnsi"/>
          <w:sz w:val="24"/>
          <w:szCs w:val="24"/>
        </w:rPr>
        <w:t xml:space="preserve">Si ritiene di dover ricordare che la </w:t>
      </w:r>
      <w:r w:rsidR="00F322A5" w:rsidRPr="00407213">
        <w:rPr>
          <w:rFonts w:cstheme="minorHAnsi"/>
          <w:sz w:val="24"/>
          <w:szCs w:val="24"/>
        </w:rPr>
        <w:t xml:space="preserve">GT 29 ISPRA definisce </w:t>
      </w:r>
      <w:r w:rsidRPr="00407213">
        <w:rPr>
          <w:rFonts w:cstheme="minorHAnsi"/>
          <w:sz w:val="24"/>
          <w:szCs w:val="24"/>
        </w:rPr>
        <w:t xml:space="preserve">il processo di conoscenza per la definizione e localizzazione a scala nazionale del Deposito Nazionale di Rifiuti Radioattivi secondo una procedura che prevede le </w:t>
      </w:r>
      <w:r w:rsidR="00F322A5" w:rsidRPr="00407213">
        <w:rPr>
          <w:rFonts w:cstheme="minorHAnsi"/>
          <w:sz w:val="24"/>
          <w:szCs w:val="24"/>
        </w:rPr>
        <w:t>seguenti tre fasi:</w:t>
      </w:r>
    </w:p>
    <w:p w14:paraId="766DD721" w14:textId="4A3634A8" w:rsidR="00F322A5" w:rsidRPr="008E34FF" w:rsidRDefault="001650D3" w:rsidP="008E34FF">
      <w:pPr>
        <w:pStyle w:val="Paragrafoelenco"/>
        <w:numPr>
          <w:ilvl w:val="0"/>
          <w:numId w:val="6"/>
        </w:numPr>
        <w:spacing w:after="0" w:line="240" w:lineRule="auto"/>
        <w:ind w:right="566"/>
        <w:jc w:val="both"/>
        <w:rPr>
          <w:rFonts w:cstheme="minorHAnsi"/>
          <w:i/>
          <w:sz w:val="24"/>
          <w:szCs w:val="24"/>
        </w:rPr>
      </w:pPr>
      <w:r w:rsidRPr="008E34FF">
        <w:rPr>
          <w:rFonts w:cstheme="minorHAnsi"/>
          <w:i/>
          <w:sz w:val="24"/>
          <w:szCs w:val="24"/>
        </w:rPr>
        <w:t>L</w:t>
      </w:r>
      <w:r w:rsidR="00F322A5" w:rsidRPr="008E34FF">
        <w:rPr>
          <w:rFonts w:cstheme="minorHAnsi"/>
          <w:i/>
          <w:sz w:val="24"/>
          <w:szCs w:val="24"/>
        </w:rPr>
        <w:t>a prima fase consiste in una selezione di aree su scala nazionale effettuata tenendo</w:t>
      </w:r>
      <w:r w:rsidRPr="008E34FF">
        <w:rPr>
          <w:rFonts w:cstheme="minorHAnsi"/>
          <w:i/>
          <w:sz w:val="24"/>
          <w:szCs w:val="24"/>
        </w:rPr>
        <w:t xml:space="preserve"> </w:t>
      </w:r>
      <w:r w:rsidR="00F322A5" w:rsidRPr="008E34FF">
        <w:rPr>
          <w:rFonts w:cstheme="minorHAnsi"/>
          <w:i/>
          <w:sz w:val="24"/>
          <w:szCs w:val="24"/>
        </w:rPr>
        <w:t>conto di criteri connessi alle caratteristiche fisiche, chimiche, naturalistiche e antropiche</w:t>
      </w:r>
      <w:r w:rsidRPr="008E34FF">
        <w:rPr>
          <w:rFonts w:cstheme="minorHAnsi"/>
          <w:i/>
          <w:sz w:val="24"/>
          <w:szCs w:val="24"/>
        </w:rPr>
        <w:t xml:space="preserve"> </w:t>
      </w:r>
      <w:r w:rsidR="00F322A5" w:rsidRPr="008E34FF">
        <w:rPr>
          <w:rFonts w:cstheme="minorHAnsi"/>
          <w:i/>
          <w:sz w:val="24"/>
          <w:szCs w:val="24"/>
        </w:rPr>
        <w:t>del territorio che rendono compatibile un’area con la realizzazione di un deposito di</w:t>
      </w:r>
      <w:r w:rsidRPr="008E34FF">
        <w:rPr>
          <w:rFonts w:cstheme="minorHAnsi"/>
          <w:i/>
          <w:sz w:val="24"/>
          <w:szCs w:val="24"/>
        </w:rPr>
        <w:t xml:space="preserve"> </w:t>
      </w:r>
      <w:r w:rsidR="00F322A5" w:rsidRPr="008E34FF">
        <w:rPr>
          <w:rFonts w:cstheme="minorHAnsi"/>
          <w:i/>
          <w:sz w:val="24"/>
          <w:szCs w:val="24"/>
        </w:rPr>
        <w:t>smaltimento di rifiuti radioattivi a bassa e media attività. A tali fini è utilizzato un insieme</w:t>
      </w:r>
      <w:r w:rsidRPr="008E34FF">
        <w:rPr>
          <w:rFonts w:cstheme="minorHAnsi"/>
          <w:i/>
          <w:sz w:val="24"/>
          <w:szCs w:val="24"/>
        </w:rPr>
        <w:t xml:space="preserve"> </w:t>
      </w:r>
      <w:r w:rsidR="00F322A5" w:rsidRPr="008E34FF">
        <w:rPr>
          <w:rFonts w:cstheme="minorHAnsi"/>
          <w:i/>
          <w:sz w:val="24"/>
          <w:szCs w:val="24"/>
        </w:rPr>
        <w:t>di dati immediatamente disponibili ed utilizzabili, che potranno essere non esaustivi,</w:t>
      </w:r>
      <w:r w:rsidRPr="008E34FF">
        <w:rPr>
          <w:rFonts w:cstheme="minorHAnsi"/>
          <w:i/>
          <w:sz w:val="24"/>
          <w:szCs w:val="24"/>
        </w:rPr>
        <w:t xml:space="preserve"> </w:t>
      </w:r>
      <w:r w:rsidR="00F322A5" w:rsidRPr="008E34FF">
        <w:rPr>
          <w:rFonts w:cstheme="minorHAnsi"/>
          <w:i/>
          <w:sz w:val="24"/>
          <w:szCs w:val="24"/>
        </w:rPr>
        <w:t>ma già esistenti e raccolti in modo sistematico per il territorio nazionale, nonché una</w:t>
      </w:r>
      <w:r w:rsidRPr="008E34FF">
        <w:rPr>
          <w:rFonts w:cstheme="minorHAnsi"/>
          <w:i/>
          <w:sz w:val="24"/>
          <w:szCs w:val="24"/>
        </w:rPr>
        <w:t xml:space="preserve"> </w:t>
      </w:r>
      <w:r w:rsidR="00F322A5" w:rsidRPr="008E34FF">
        <w:rPr>
          <w:rFonts w:cstheme="minorHAnsi"/>
          <w:i/>
          <w:sz w:val="24"/>
          <w:szCs w:val="24"/>
        </w:rPr>
        <w:t>serie di indagini preliminari.</w:t>
      </w:r>
      <w:r w:rsidRPr="008E34FF">
        <w:rPr>
          <w:rFonts w:cstheme="minorHAnsi"/>
          <w:i/>
          <w:sz w:val="24"/>
          <w:szCs w:val="24"/>
        </w:rPr>
        <w:t xml:space="preserve"> </w:t>
      </w:r>
      <w:r w:rsidR="00F322A5" w:rsidRPr="008E34FF">
        <w:rPr>
          <w:rFonts w:cstheme="minorHAnsi"/>
          <w:i/>
          <w:sz w:val="24"/>
          <w:szCs w:val="24"/>
        </w:rPr>
        <w:t>La prima fase conduce alla individuazione di un insieme di aree</w:t>
      </w:r>
      <w:r w:rsidRPr="008E34FF">
        <w:rPr>
          <w:rFonts w:cstheme="minorHAnsi"/>
          <w:i/>
          <w:sz w:val="24"/>
          <w:szCs w:val="24"/>
        </w:rPr>
        <w:t xml:space="preserve"> </w:t>
      </w:r>
      <w:r w:rsidR="00F322A5" w:rsidRPr="008E34FF">
        <w:rPr>
          <w:rFonts w:cstheme="minorHAnsi"/>
          <w:i/>
          <w:sz w:val="24"/>
          <w:szCs w:val="24"/>
        </w:rPr>
        <w:t>‘potenzialmente</w:t>
      </w:r>
      <w:r w:rsidRPr="008E34FF">
        <w:rPr>
          <w:rFonts w:cstheme="minorHAnsi"/>
          <w:i/>
          <w:sz w:val="24"/>
          <w:szCs w:val="24"/>
        </w:rPr>
        <w:t xml:space="preserve"> </w:t>
      </w:r>
      <w:r w:rsidR="00F322A5" w:rsidRPr="008E34FF">
        <w:rPr>
          <w:rFonts w:cstheme="minorHAnsi"/>
          <w:i/>
          <w:sz w:val="24"/>
          <w:szCs w:val="24"/>
        </w:rPr>
        <w:t>idonee’, con un eventuale ordine di idoneità”.</w:t>
      </w:r>
    </w:p>
    <w:p w14:paraId="6EE30B9D" w14:textId="56633E21" w:rsidR="00F322A5" w:rsidRPr="008E34FF" w:rsidRDefault="00F322A5" w:rsidP="008E34FF">
      <w:pPr>
        <w:pStyle w:val="Paragrafoelenco"/>
        <w:numPr>
          <w:ilvl w:val="0"/>
          <w:numId w:val="6"/>
        </w:numPr>
        <w:spacing w:after="0" w:line="240" w:lineRule="auto"/>
        <w:ind w:right="566"/>
        <w:jc w:val="both"/>
        <w:rPr>
          <w:rFonts w:cstheme="minorHAnsi"/>
          <w:i/>
          <w:sz w:val="24"/>
          <w:szCs w:val="24"/>
        </w:rPr>
      </w:pPr>
      <w:r w:rsidRPr="008E34FF">
        <w:rPr>
          <w:rFonts w:cstheme="minorHAnsi"/>
          <w:i/>
          <w:sz w:val="24"/>
          <w:szCs w:val="24"/>
        </w:rPr>
        <w:t>La seconda fase</w:t>
      </w:r>
      <w:r w:rsidR="001650D3" w:rsidRPr="008E34FF">
        <w:rPr>
          <w:rFonts w:cstheme="minorHAnsi"/>
          <w:i/>
          <w:sz w:val="24"/>
          <w:szCs w:val="24"/>
        </w:rPr>
        <w:t xml:space="preserve"> </w:t>
      </w:r>
      <w:r w:rsidRPr="008E34FF">
        <w:rPr>
          <w:rFonts w:cstheme="minorHAnsi"/>
          <w:i/>
          <w:sz w:val="24"/>
          <w:szCs w:val="24"/>
        </w:rPr>
        <w:t>è finalizzata ad individuare, nelle aree potenzialmente idonee, i siti</w:t>
      </w:r>
      <w:r w:rsidR="001650D3" w:rsidRPr="008E34FF">
        <w:rPr>
          <w:rFonts w:cstheme="minorHAnsi"/>
          <w:i/>
          <w:sz w:val="24"/>
          <w:szCs w:val="24"/>
        </w:rPr>
        <w:t xml:space="preserve"> </w:t>
      </w:r>
      <w:r w:rsidRPr="008E34FF">
        <w:rPr>
          <w:rFonts w:cstheme="minorHAnsi"/>
          <w:i/>
          <w:sz w:val="24"/>
          <w:szCs w:val="24"/>
        </w:rPr>
        <w:t>da sottoporre ad indagini di dettaglio. La selezione viene effettuata sulla base di</w:t>
      </w:r>
      <w:r w:rsidR="001650D3" w:rsidRPr="008E34FF">
        <w:rPr>
          <w:rFonts w:cstheme="minorHAnsi"/>
          <w:i/>
          <w:sz w:val="24"/>
          <w:szCs w:val="24"/>
        </w:rPr>
        <w:t xml:space="preserve"> </w:t>
      </w:r>
      <w:r w:rsidRPr="008E34FF">
        <w:rPr>
          <w:rFonts w:cstheme="minorHAnsi"/>
          <w:i/>
          <w:sz w:val="24"/>
          <w:szCs w:val="24"/>
        </w:rPr>
        <w:t>valutazioni con dati a scala regionale, di eventuali verifiche in campo e tenendo conto</w:t>
      </w:r>
      <w:r w:rsidR="001650D3" w:rsidRPr="008E34FF">
        <w:rPr>
          <w:rFonts w:cstheme="minorHAnsi"/>
          <w:i/>
          <w:sz w:val="24"/>
          <w:szCs w:val="24"/>
        </w:rPr>
        <w:t xml:space="preserve"> </w:t>
      </w:r>
      <w:r w:rsidRPr="008E34FF">
        <w:rPr>
          <w:rFonts w:cstheme="minorHAnsi"/>
          <w:i/>
          <w:sz w:val="24"/>
          <w:szCs w:val="24"/>
        </w:rPr>
        <w:t>di fattori socio-economici.</w:t>
      </w:r>
    </w:p>
    <w:p w14:paraId="17418557" w14:textId="38536323" w:rsidR="00F322A5" w:rsidRPr="008E34FF" w:rsidRDefault="00F322A5" w:rsidP="008E34FF">
      <w:pPr>
        <w:pStyle w:val="Paragrafoelenco"/>
        <w:numPr>
          <w:ilvl w:val="0"/>
          <w:numId w:val="6"/>
        </w:numPr>
        <w:spacing w:after="0" w:line="240" w:lineRule="auto"/>
        <w:ind w:right="566"/>
        <w:jc w:val="both"/>
        <w:rPr>
          <w:rFonts w:cstheme="minorHAnsi"/>
          <w:sz w:val="24"/>
          <w:szCs w:val="24"/>
        </w:rPr>
      </w:pPr>
      <w:r w:rsidRPr="008E34FF">
        <w:rPr>
          <w:rFonts w:cstheme="minorHAnsi"/>
          <w:i/>
          <w:sz w:val="24"/>
          <w:szCs w:val="24"/>
        </w:rPr>
        <w:t>La terza fase è finalizzata alla caratterizzazione tecnica di dettaglio di uno o più siti, in</w:t>
      </w:r>
      <w:r w:rsidR="001650D3" w:rsidRPr="008E34FF">
        <w:rPr>
          <w:rFonts w:cstheme="minorHAnsi"/>
          <w:i/>
          <w:sz w:val="24"/>
          <w:szCs w:val="24"/>
        </w:rPr>
        <w:t xml:space="preserve"> </w:t>
      </w:r>
      <w:r w:rsidRPr="008E34FF">
        <w:rPr>
          <w:rFonts w:cstheme="minorHAnsi"/>
          <w:i/>
          <w:sz w:val="24"/>
          <w:szCs w:val="24"/>
        </w:rPr>
        <w:t>particolare per quanto riguarda il relativo comportamento nel lungo termine, per</w:t>
      </w:r>
      <w:r w:rsidR="001650D3" w:rsidRPr="008E34FF">
        <w:rPr>
          <w:rFonts w:cstheme="minorHAnsi"/>
          <w:i/>
          <w:sz w:val="24"/>
          <w:szCs w:val="24"/>
        </w:rPr>
        <w:t xml:space="preserve"> </w:t>
      </w:r>
      <w:r w:rsidRPr="008E34FF">
        <w:rPr>
          <w:rFonts w:cstheme="minorHAnsi"/>
          <w:i/>
          <w:sz w:val="24"/>
          <w:szCs w:val="24"/>
        </w:rPr>
        <w:t>pervenire alla scelta del sito ove realizzare il deposito</w:t>
      </w:r>
      <w:r w:rsidRPr="008E34FF">
        <w:rPr>
          <w:rFonts w:cstheme="minorHAnsi"/>
          <w:sz w:val="24"/>
          <w:szCs w:val="24"/>
        </w:rPr>
        <w:t>.</w:t>
      </w:r>
    </w:p>
    <w:p w14:paraId="58AA3F8E" w14:textId="77777777" w:rsidR="00F54554" w:rsidRDefault="00F54554" w:rsidP="009B7D1E">
      <w:pPr>
        <w:spacing w:after="0" w:line="240" w:lineRule="auto"/>
        <w:jc w:val="both"/>
        <w:rPr>
          <w:rFonts w:cstheme="minorHAnsi"/>
          <w:sz w:val="24"/>
          <w:szCs w:val="24"/>
        </w:rPr>
      </w:pPr>
    </w:p>
    <w:p w14:paraId="47A52575" w14:textId="4E20BAC7" w:rsidR="001650D3" w:rsidRDefault="001650D3" w:rsidP="009B7D1E">
      <w:pPr>
        <w:spacing w:after="0" w:line="240" w:lineRule="auto"/>
        <w:jc w:val="both"/>
        <w:rPr>
          <w:rFonts w:cstheme="minorHAnsi"/>
          <w:sz w:val="24"/>
          <w:szCs w:val="24"/>
        </w:rPr>
      </w:pPr>
      <w:r w:rsidRPr="00407213">
        <w:rPr>
          <w:rFonts w:cstheme="minorHAnsi"/>
          <w:sz w:val="24"/>
          <w:szCs w:val="24"/>
        </w:rPr>
        <w:t xml:space="preserve">Pare utile ricordare che, a seguito della raccolta dei dati dichiarati </w:t>
      </w:r>
      <w:r w:rsidR="000A5B7B" w:rsidRPr="00407213">
        <w:rPr>
          <w:rFonts w:cstheme="minorHAnsi"/>
          <w:sz w:val="24"/>
          <w:szCs w:val="24"/>
        </w:rPr>
        <w:t xml:space="preserve">disponibili </w:t>
      </w:r>
      <w:r w:rsidRPr="00407213">
        <w:rPr>
          <w:rFonts w:cstheme="minorHAnsi"/>
          <w:sz w:val="24"/>
          <w:szCs w:val="24"/>
        </w:rPr>
        <w:t xml:space="preserve">nelle relazioni </w:t>
      </w:r>
      <w:r w:rsidR="000A5B7B" w:rsidRPr="00407213">
        <w:rPr>
          <w:rFonts w:cstheme="minorHAnsi"/>
          <w:sz w:val="24"/>
          <w:szCs w:val="24"/>
        </w:rPr>
        <w:t>cui si fa riferimento</w:t>
      </w:r>
      <w:r w:rsidRPr="00407213">
        <w:rPr>
          <w:rFonts w:cstheme="minorHAnsi"/>
          <w:sz w:val="24"/>
          <w:szCs w:val="24"/>
        </w:rPr>
        <w:t xml:space="preserve">, </w:t>
      </w:r>
      <w:r w:rsidR="000A5B7B" w:rsidRPr="00407213">
        <w:rPr>
          <w:rFonts w:cstheme="minorHAnsi"/>
          <w:sz w:val="24"/>
          <w:szCs w:val="24"/>
        </w:rPr>
        <w:t xml:space="preserve">per tutte le aree indagate viene proposta la seguente affermazione: </w:t>
      </w:r>
      <w:r w:rsidRPr="00407213">
        <w:rPr>
          <w:rFonts w:cstheme="minorHAnsi"/>
          <w:sz w:val="24"/>
          <w:szCs w:val="24"/>
        </w:rPr>
        <w:t xml:space="preserve">… </w:t>
      </w:r>
      <w:r w:rsidRPr="00407213">
        <w:rPr>
          <w:rFonts w:cstheme="minorHAnsi"/>
          <w:i/>
          <w:sz w:val="24"/>
          <w:szCs w:val="24"/>
        </w:rPr>
        <w:t xml:space="preserve">“Si evidenzia che in questa prima fase di localizzazione, in conformità all’art. 2 del </w:t>
      </w:r>
      <w:proofErr w:type="spellStart"/>
      <w:proofErr w:type="gramStart"/>
      <w:r w:rsidRPr="00407213">
        <w:rPr>
          <w:rFonts w:cstheme="minorHAnsi"/>
          <w:i/>
          <w:sz w:val="24"/>
          <w:szCs w:val="24"/>
        </w:rPr>
        <w:t>D.Lgs</w:t>
      </w:r>
      <w:proofErr w:type="gramEnd"/>
      <w:r w:rsidRPr="00407213">
        <w:rPr>
          <w:rFonts w:cstheme="minorHAnsi"/>
          <w:i/>
          <w:sz w:val="24"/>
          <w:szCs w:val="24"/>
        </w:rPr>
        <w:t>.</w:t>
      </w:r>
      <w:proofErr w:type="spellEnd"/>
      <w:r w:rsidRPr="00407213">
        <w:rPr>
          <w:rFonts w:cstheme="minorHAnsi"/>
          <w:i/>
          <w:sz w:val="24"/>
          <w:szCs w:val="24"/>
        </w:rPr>
        <w:t xml:space="preserve"> 31/2010 e </w:t>
      </w:r>
      <w:proofErr w:type="spellStart"/>
      <w:r w:rsidRPr="00407213">
        <w:rPr>
          <w:rFonts w:cstheme="minorHAnsi"/>
          <w:i/>
          <w:sz w:val="24"/>
          <w:szCs w:val="24"/>
        </w:rPr>
        <w:t>ss.mm.ii</w:t>
      </w:r>
      <w:proofErr w:type="spellEnd"/>
      <w:r w:rsidRPr="00407213">
        <w:rPr>
          <w:rFonts w:cstheme="minorHAnsi"/>
          <w:i/>
          <w:sz w:val="24"/>
          <w:szCs w:val="24"/>
        </w:rPr>
        <w:t>.</w:t>
      </w:r>
      <w:proofErr w:type="gramStart"/>
      <w:r w:rsidRPr="00407213">
        <w:rPr>
          <w:rFonts w:cstheme="minorHAnsi"/>
          <w:i/>
          <w:sz w:val="24"/>
          <w:szCs w:val="24"/>
        </w:rPr>
        <w:t xml:space="preserve">, </w:t>
      </w:r>
      <w:r w:rsidR="000A5B7B" w:rsidRPr="00407213">
        <w:rPr>
          <w:rFonts w:cstheme="minorHAnsi"/>
          <w:i/>
          <w:sz w:val="24"/>
          <w:szCs w:val="24"/>
        </w:rPr>
        <w:t>.</w:t>
      </w:r>
      <w:proofErr w:type="gramEnd"/>
      <w:r w:rsidR="000A5B7B" w:rsidRPr="00407213">
        <w:rPr>
          <w:rFonts w:cstheme="minorHAnsi"/>
          <w:i/>
          <w:sz w:val="24"/>
          <w:szCs w:val="24"/>
        </w:rPr>
        <w:t>… l’area  …</w:t>
      </w:r>
      <w:r w:rsidRPr="00407213">
        <w:rPr>
          <w:rFonts w:cstheme="minorHAnsi"/>
          <w:i/>
          <w:sz w:val="24"/>
          <w:szCs w:val="24"/>
        </w:rPr>
        <w:t xml:space="preserve"> come potenzialmente idonea anche per l’”immagazzinamento, a titolo provvisorio di lunga durata, dei rifiuti ad alta attività e del combustibile irraggiato provenienti dalla pregressa gestione di impianti nucleari”, in accordo con quanto riportato nella Relazione Illustrativa della GT 29: “un sito ritenuto idoneo per la localizzazione di un impianto di smaltimento superficiale di rifiuti radioattivi a bassa e media attività sulla base dell’applicazione di criteri di selezione delle caratteristiche chimico fisiche, naturali ed antropiche del territorio quali quelli individuati nella Guida Tecnica può ritenersi idoneo, fatte salve le suddette verifiche, anche per la localizzazione di un deposito di stoccaggio di lungo termine“. Di tali “suddette verifiche”, riguardanti la “rispondenza a fronte degli eventi naturali </w:t>
      </w:r>
      <w:r w:rsidRPr="00407213">
        <w:rPr>
          <w:rFonts w:cstheme="minorHAnsi"/>
          <w:i/>
          <w:sz w:val="24"/>
          <w:szCs w:val="24"/>
        </w:rPr>
        <w:lastRenderedPageBreak/>
        <w:t>ed antropici ipotizzabili in relazione alle caratteristiche di sito nonché le verifiche in merito all’impatto radiologico in condizioni normali ed incidentali sulla popolazione e sull’ambiente” e quindi “della piena compatibilità di tale tipologia di deposito con il sito prescelto” potrà essere “fornita evidenza, nell’ambito delle relative procedure autorizzative” che sono proprie delle successive fasi del processo di localizzazione a valle dell’indicazione e qualifica del sito definitivo e della realizzazione anche del progetto definitivo.</w:t>
      </w:r>
      <w:r w:rsidR="006B7FB3" w:rsidRPr="00407213">
        <w:rPr>
          <w:rFonts w:cstheme="minorHAnsi"/>
          <w:sz w:val="24"/>
          <w:szCs w:val="24"/>
        </w:rPr>
        <w:t>” …</w:t>
      </w:r>
      <w:r w:rsidRPr="00407213">
        <w:rPr>
          <w:rFonts w:cstheme="minorHAnsi"/>
          <w:sz w:val="24"/>
          <w:szCs w:val="24"/>
        </w:rPr>
        <w:t xml:space="preserve"> </w:t>
      </w:r>
      <w:r w:rsidR="007E4AB9" w:rsidRPr="00407213">
        <w:rPr>
          <w:rFonts w:cstheme="minorHAnsi"/>
          <w:sz w:val="24"/>
          <w:szCs w:val="24"/>
        </w:rPr>
        <w:t>Tanto porta a considerare tutte le cinque aree quali API.</w:t>
      </w:r>
    </w:p>
    <w:p w14:paraId="0BCF57A1" w14:textId="77777777" w:rsidR="00A07832" w:rsidRPr="00407213" w:rsidRDefault="00A07832" w:rsidP="009B7D1E">
      <w:pPr>
        <w:spacing w:after="0" w:line="240" w:lineRule="auto"/>
        <w:jc w:val="both"/>
        <w:rPr>
          <w:rFonts w:cstheme="minorHAnsi"/>
          <w:sz w:val="24"/>
          <w:szCs w:val="24"/>
        </w:rPr>
      </w:pPr>
    </w:p>
    <w:p w14:paraId="259AE4F4" w14:textId="77777777" w:rsidR="00713FBE" w:rsidRPr="00407213" w:rsidRDefault="00F322A5" w:rsidP="009B7D1E">
      <w:pPr>
        <w:spacing w:after="0" w:line="240" w:lineRule="auto"/>
        <w:rPr>
          <w:rFonts w:cstheme="minorHAnsi"/>
          <w:b/>
          <w:sz w:val="24"/>
          <w:szCs w:val="24"/>
        </w:rPr>
      </w:pPr>
      <w:r w:rsidRPr="00407213">
        <w:rPr>
          <w:rFonts w:cstheme="minorHAnsi"/>
          <w:b/>
          <w:sz w:val="24"/>
          <w:szCs w:val="24"/>
        </w:rPr>
        <w:t xml:space="preserve">2 - </w:t>
      </w:r>
      <w:r w:rsidR="00713FBE" w:rsidRPr="00407213">
        <w:rPr>
          <w:rFonts w:cstheme="minorHAnsi"/>
          <w:b/>
          <w:sz w:val="24"/>
          <w:szCs w:val="24"/>
        </w:rPr>
        <w:t>Inquadramento geografico</w:t>
      </w:r>
    </w:p>
    <w:p w14:paraId="424E2A40" w14:textId="1EBAF61E" w:rsidR="00F92E88" w:rsidRPr="00407213" w:rsidRDefault="00F92E88" w:rsidP="009B7D1E">
      <w:pPr>
        <w:spacing w:after="0" w:line="240" w:lineRule="auto"/>
        <w:jc w:val="both"/>
        <w:rPr>
          <w:rFonts w:cstheme="minorHAnsi"/>
          <w:sz w:val="24"/>
          <w:szCs w:val="24"/>
        </w:rPr>
      </w:pPr>
      <w:r w:rsidRPr="00407213">
        <w:rPr>
          <w:rFonts w:cstheme="minorHAnsi"/>
          <w:sz w:val="24"/>
          <w:szCs w:val="24"/>
        </w:rPr>
        <w:t>Le aree individuate dalla CNAPI</w:t>
      </w:r>
      <w:r w:rsidR="000B53DB">
        <w:rPr>
          <w:rFonts w:cstheme="minorHAnsi"/>
          <w:sz w:val="24"/>
          <w:szCs w:val="24"/>
        </w:rPr>
        <w:t>,</w:t>
      </w:r>
      <w:r w:rsidRPr="00407213">
        <w:rPr>
          <w:rFonts w:cstheme="minorHAnsi"/>
          <w:sz w:val="24"/>
          <w:szCs w:val="24"/>
        </w:rPr>
        <w:t xml:space="preserve"> che </w:t>
      </w:r>
      <w:r w:rsidR="00F96C3B" w:rsidRPr="00407213">
        <w:rPr>
          <w:rFonts w:cstheme="minorHAnsi"/>
          <w:sz w:val="24"/>
          <w:szCs w:val="24"/>
        </w:rPr>
        <w:t>in funzione del</w:t>
      </w:r>
      <w:r w:rsidRPr="00407213">
        <w:rPr>
          <w:rFonts w:cstheme="minorHAnsi"/>
          <w:sz w:val="24"/>
          <w:szCs w:val="24"/>
        </w:rPr>
        <w:t xml:space="preserve">le caratteristiche fisiche, chimiche, naturalistiche e antropiche del territorio dovrebbero </w:t>
      </w:r>
      <w:r w:rsidR="00F96C3B" w:rsidRPr="00407213">
        <w:rPr>
          <w:rFonts w:cstheme="minorHAnsi"/>
          <w:sz w:val="24"/>
          <w:szCs w:val="24"/>
        </w:rPr>
        <w:t>essere c</w:t>
      </w:r>
      <w:r w:rsidRPr="00407213">
        <w:rPr>
          <w:rFonts w:cstheme="minorHAnsi"/>
          <w:sz w:val="24"/>
          <w:szCs w:val="24"/>
        </w:rPr>
        <w:t>ompatibili con la realizzazione di un deposito di smaltimento di rifiuti radioattivi a bassa e media attività, dal punto di vista amministrativo sono</w:t>
      </w:r>
      <w:r w:rsidR="00197690" w:rsidRPr="00407213">
        <w:rPr>
          <w:rFonts w:cstheme="minorHAnsi"/>
          <w:sz w:val="24"/>
          <w:szCs w:val="24"/>
        </w:rPr>
        <w:t xml:space="preserve"> ubicat</w:t>
      </w:r>
      <w:r w:rsidRPr="00407213">
        <w:rPr>
          <w:rFonts w:cstheme="minorHAnsi"/>
          <w:sz w:val="24"/>
          <w:szCs w:val="24"/>
        </w:rPr>
        <w:t>e</w:t>
      </w:r>
      <w:r w:rsidR="00F96C3B" w:rsidRPr="00407213">
        <w:rPr>
          <w:rFonts w:cstheme="minorHAnsi"/>
          <w:sz w:val="24"/>
          <w:szCs w:val="24"/>
        </w:rPr>
        <w:t xml:space="preserve"> lungo il confine fra </w:t>
      </w:r>
      <w:r w:rsidR="00197690" w:rsidRPr="00407213">
        <w:rPr>
          <w:rFonts w:cstheme="minorHAnsi"/>
          <w:sz w:val="24"/>
          <w:szCs w:val="24"/>
        </w:rPr>
        <w:t xml:space="preserve">le Regioni Puglia (a </w:t>
      </w:r>
      <w:r w:rsidR="000B53DB" w:rsidRPr="00407213">
        <w:rPr>
          <w:rFonts w:cstheme="minorHAnsi"/>
          <w:sz w:val="24"/>
          <w:szCs w:val="24"/>
        </w:rPr>
        <w:t>Nord</w:t>
      </w:r>
      <w:r w:rsidR="000B53DB">
        <w:rPr>
          <w:rFonts w:cstheme="minorHAnsi"/>
          <w:sz w:val="24"/>
          <w:szCs w:val="24"/>
        </w:rPr>
        <w:t>-</w:t>
      </w:r>
      <w:r w:rsidR="00197690" w:rsidRPr="00407213">
        <w:rPr>
          <w:rFonts w:cstheme="minorHAnsi"/>
          <w:sz w:val="24"/>
          <w:szCs w:val="24"/>
        </w:rPr>
        <w:t xml:space="preserve">Est) e Basilicata (a </w:t>
      </w:r>
      <w:r w:rsidR="000B53DB" w:rsidRPr="00407213">
        <w:rPr>
          <w:rFonts w:cstheme="minorHAnsi"/>
          <w:sz w:val="24"/>
          <w:szCs w:val="24"/>
        </w:rPr>
        <w:t>Sud</w:t>
      </w:r>
      <w:r w:rsidR="000B53DB">
        <w:rPr>
          <w:rFonts w:cstheme="minorHAnsi"/>
          <w:sz w:val="24"/>
          <w:szCs w:val="24"/>
        </w:rPr>
        <w:t>-</w:t>
      </w:r>
      <w:r w:rsidR="00197690" w:rsidRPr="00407213">
        <w:rPr>
          <w:rFonts w:cstheme="minorHAnsi"/>
          <w:sz w:val="24"/>
          <w:szCs w:val="24"/>
        </w:rPr>
        <w:t>Ovest)</w:t>
      </w:r>
      <w:r w:rsidRPr="00407213">
        <w:rPr>
          <w:rFonts w:cstheme="minorHAnsi"/>
          <w:sz w:val="24"/>
          <w:szCs w:val="24"/>
        </w:rPr>
        <w:t>.</w:t>
      </w:r>
    </w:p>
    <w:p w14:paraId="4BB7A946" w14:textId="023755CC" w:rsidR="00F92E88" w:rsidRPr="00407213" w:rsidRDefault="00F92E88" w:rsidP="009B7D1E">
      <w:pPr>
        <w:spacing w:after="0" w:line="240" w:lineRule="auto"/>
        <w:jc w:val="both"/>
        <w:rPr>
          <w:rFonts w:cstheme="minorHAnsi"/>
          <w:sz w:val="24"/>
          <w:szCs w:val="24"/>
        </w:rPr>
      </w:pPr>
      <w:r w:rsidRPr="00407213">
        <w:rPr>
          <w:rFonts w:cstheme="minorHAnsi"/>
          <w:sz w:val="24"/>
          <w:szCs w:val="24"/>
        </w:rPr>
        <w:t>Nel dettaglio</w:t>
      </w:r>
      <w:r w:rsidR="007E4AB9" w:rsidRPr="00407213">
        <w:rPr>
          <w:rFonts w:cstheme="minorHAnsi"/>
          <w:sz w:val="24"/>
          <w:szCs w:val="24"/>
        </w:rPr>
        <w:t xml:space="preserve"> le cinque API sono così ubicate</w:t>
      </w:r>
      <w:r w:rsidRPr="00407213">
        <w:rPr>
          <w:rFonts w:cstheme="minorHAnsi"/>
          <w:sz w:val="24"/>
          <w:szCs w:val="24"/>
        </w:rPr>
        <w:t>:</w:t>
      </w:r>
    </w:p>
    <w:p w14:paraId="5FE5BBF8" w14:textId="6353D394" w:rsidR="00F92E88" w:rsidRPr="00407213" w:rsidRDefault="00F92E88" w:rsidP="009B7D1E">
      <w:pPr>
        <w:pStyle w:val="Paragrafoelenco"/>
        <w:numPr>
          <w:ilvl w:val="0"/>
          <w:numId w:val="1"/>
        </w:numPr>
        <w:spacing w:after="0" w:line="240" w:lineRule="auto"/>
        <w:ind w:left="426" w:hanging="284"/>
        <w:jc w:val="both"/>
        <w:rPr>
          <w:rFonts w:cstheme="minorHAnsi"/>
          <w:sz w:val="24"/>
          <w:szCs w:val="24"/>
        </w:rPr>
      </w:pPr>
      <w:r w:rsidRPr="00407213">
        <w:rPr>
          <w:rFonts w:cstheme="minorHAnsi"/>
          <w:sz w:val="24"/>
          <w:szCs w:val="24"/>
        </w:rPr>
        <w:t xml:space="preserve">l’area BA-5 è </w:t>
      </w:r>
      <w:r w:rsidR="000B53DB">
        <w:rPr>
          <w:rFonts w:cstheme="minorHAnsi"/>
          <w:sz w:val="24"/>
          <w:szCs w:val="24"/>
        </w:rPr>
        <w:t>interamente</w:t>
      </w:r>
      <w:r w:rsidR="000B53DB" w:rsidRPr="00407213">
        <w:rPr>
          <w:rFonts w:cstheme="minorHAnsi"/>
          <w:sz w:val="24"/>
          <w:szCs w:val="24"/>
        </w:rPr>
        <w:t xml:space="preserve"> </w:t>
      </w:r>
      <w:r w:rsidR="00F96C3B" w:rsidRPr="00407213">
        <w:rPr>
          <w:rFonts w:cstheme="minorHAnsi"/>
          <w:sz w:val="24"/>
          <w:szCs w:val="24"/>
        </w:rPr>
        <w:t xml:space="preserve">compresa in </w:t>
      </w:r>
      <w:r w:rsidRPr="00407213">
        <w:rPr>
          <w:rFonts w:cstheme="minorHAnsi"/>
          <w:sz w:val="24"/>
          <w:szCs w:val="24"/>
        </w:rPr>
        <w:t>Puglia, nel territorio del Comune di Gravina</w:t>
      </w:r>
      <w:r w:rsidR="000B53DB">
        <w:rPr>
          <w:rFonts w:cstheme="minorHAnsi"/>
          <w:sz w:val="24"/>
          <w:szCs w:val="24"/>
        </w:rPr>
        <w:t xml:space="preserve"> in Puglia</w:t>
      </w:r>
      <w:r w:rsidRPr="00407213">
        <w:rPr>
          <w:rFonts w:cstheme="minorHAnsi"/>
          <w:sz w:val="24"/>
          <w:szCs w:val="24"/>
        </w:rPr>
        <w:t xml:space="preserve">, in provincia di Bari;  </w:t>
      </w:r>
    </w:p>
    <w:p w14:paraId="0B68F542" w14:textId="77777777" w:rsidR="00F92E88" w:rsidRPr="00407213" w:rsidRDefault="00F92E88" w:rsidP="009B7D1E">
      <w:pPr>
        <w:pStyle w:val="Paragrafoelenco"/>
        <w:numPr>
          <w:ilvl w:val="0"/>
          <w:numId w:val="1"/>
        </w:numPr>
        <w:spacing w:after="0" w:line="240" w:lineRule="auto"/>
        <w:ind w:left="426" w:hanging="284"/>
        <w:jc w:val="both"/>
        <w:rPr>
          <w:rFonts w:cstheme="minorHAnsi"/>
          <w:sz w:val="24"/>
          <w:szCs w:val="24"/>
        </w:rPr>
      </w:pPr>
      <w:r w:rsidRPr="00407213">
        <w:rPr>
          <w:rFonts w:cstheme="minorHAnsi"/>
          <w:sz w:val="24"/>
          <w:szCs w:val="24"/>
        </w:rPr>
        <w:t>l</w:t>
      </w:r>
      <w:r w:rsidR="00F96C3B" w:rsidRPr="00407213">
        <w:rPr>
          <w:rFonts w:cstheme="minorHAnsi"/>
          <w:sz w:val="24"/>
          <w:szCs w:val="24"/>
        </w:rPr>
        <w:t>’</w:t>
      </w:r>
      <w:r w:rsidRPr="00407213">
        <w:rPr>
          <w:rFonts w:cstheme="minorHAnsi"/>
          <w:sz w:val="24"/>
          <w:szCs w:val="24"/>
        </w:rPr>
        <w:t>are</w:t>
      </w:r>
      <w:r w:rsidR="00F96C3B" w:rsidRPr="00407213">
        <w:rPr>
          <w:rFonts w:cstheme="minorHAnsi"/>
          <w:sz w:val="24"/>
          <w:szCs w:val="24"/>
        </w:rPr>
        <w:t>a</w:t>
      </w:r>
      <w:r w:rsidRPr="00407213">
        <w:rPr>
          <w:rFonts w:cstheme="minorHAnsi"/>
          <w:sz w:val="24"/>
          <w:szCs w:val="24"/>
        </w:rPr>
        <w:t xml:space="preserve"> BA_MT-4 è a cavallo fra Basilicata e Puglia, nel territorio del Comune di Matera e del Comune di </w:t>
      </w:r>
      <w:r w:rsidR="00F96C3B" w:rsidRPr="00407213">
        <w:rPr>
          <w:rFonts w:cstheme="minorHAnsi"/>
          <w:sz w:val="24"/>
          <w:szCs w:val="24"/>
        </w:rPr>
        <w:t>Altamura</w:t>
      </w:r>
      <w:r w:rsidRPr="00407213">
        <w:rPr>
          <w:rFonts w:cstheme="minorHAnsi"/>
          <w:sz w:val="24"/>
          <w:szCs w:val="24"/>
        </w:rPr>
        <w:t xml:space="preserve">, in provincia di Bari;  </w:t>
      </w:r>
    </w:p>
    <w:p w14:paraId="5495A87C" w14:textId="77777777" w:rsidR="00F92E88" w:rsidRPr="00407213" w:rsidRDefault="00F96C3B" w:rsidP="009B7D1E">
      <w:pPr>
        <w:pStyle w:val="Paragrafoelenco"/>
        <w:numPr>
          <w:ilvl w:val="0"/>
          <w:numId w:val="1"/>
        </w:numPr>
        <w:spacing w:after="0" w:line="240" w:lineRule="auto"/>
        <w:ind w:left="426" w:hanging="284"/>
        <w:jc w:val="both"/>
        <w:rPr>
          <w:rFonts w:cstheme="minorHAnsi"/>
          <w:sz w:val="24"/>
          <w:szCs w:val="24"/>
        </w:rPr>
      </w:pPr>
      <w:r w:rsidRPr="00407213">
        <w:rPr>
          <w:rFonts w:cstheme="minorHAnsi"/>
          <w:sz w:val="24"/>
          <w:szCs w:val="24"/>
        </w:rPr>
        <w:t xml:space="preserve">l’area </w:t>
      </w:r>
      <w:r w:rsidR="00F92E88" w:rsidRPr="00407213">
        <w:rPr>
          <w:rFonts w:cstheme="minorHAnsi"/>
          <w:sz w:val="24"/>
          <w:szCs w:val="24"/>
        </w:rPr>
        <w:t>BA_MT-5 è a cavallo fra Basilicata e Puglia, nel territorio del Comune di Matera e</w:t>
      </w:r>
      <w:r w:rsidRPr="00407213">
        <w:rPr>
          <w:rFonts w:cstheme="minorHAnsi"/>
          <w:sz w:val="24"/>
          <w:szCs w:val="24"/>
        </w:rPr>
        <w:t xml:space="preserve">, per una piccolissima parte, </w:t>
      </w:r>
      <w:r w:rsidR="00F92E88" w:rsidRPr="00407213">
        <w:rPr>
          <w:rFonts w:cstheme="minorHAnsi"/>
          <w:sz w:val="24"/>
          <w:szCs w:val="24"/>
        </w:rPr>
        <w:t xml:space="preserve">del Comune di </w:t>
      </w:r>
      <w:r w:rsidRPr="00407213">
        <w:rPr>
          <w:rFonts w:cstheme="minorHAnsi"/>
          <w:sz w:val="24"/>
          <w:szCs w:val="24"/>
        </w:rPr>
        <w:t>Altamura</w:t>
      </w:r>
      <w:r w:rsidR="00F92E88" w:rsidRPr="00407213">
        <w:rPr>
          <w:rFonts w:cstheme="minorHAnsi"/>
          <w:sz w:val="24"/>
          <w:szCs w:val="24"/>
        </w:rPr>
        <w:t>, in provincia di Bari</w:t>
      </w:r>
      <w:r w:rsidRPr="00407213">
        <w:rPr>
          <w:rFonts w:cstheme="minorHAnsi"/>
          <w:sz w:val="24"/>
          <w:szCs w:val="24"/>
        </w:rPr>
        <w:t>;</w:t>
      </w:r>
      <w:r w:rsidR="00F92E88" w:rsidRPr="00407213">
        <w:rPr>
          <w:rFonts w:cstheme="minorHAnsi"/>
          <w:sz w:val="24"/>
          <w:szCs w:val="24"/>
        </w:rPr>
        <w:t xml:space="preserve"> </w:t>
      </w:r>
    </w:p>
    <w:p w14:paraId="0C6D9024" w14:textId="21E8BF04" w:rsidR="00F96C3B" w:rsidRPr="00407213" w:rsidRDefault="00F96C3B" w:rsidP="009B7D1E">
      <w:pPr>
        <w:pStyle w:val="Paragrafoelenco"/>
        <w:numPr>
          <w:ilvl w:val="0"/>
          <w:numId w:val="1"/>
        </w:numPr>
        <w:spacing w:after="0" w:line="240" w:lineRule="auto"/>
        <w:ind w:left="426" w:hanging="284"/>
        <w:jc w:val="both"/>
        <w:rPr>
          <w:rFonts w:cstheme="minorHAnsi"/>
          <w:sz w:val="24"/>
          <w:szCs w:val="24"/>
        </w:rPr>
      </w:pPr>
      <w:r w:rsidRPr="00407213">
        <w:rPr>
          <w:rFonts w:cstheme="minorHAnsi"/>
          <w:sz w:val="24"/>
          <w:szCs w:val="24"/>
        </w:rPr>
        <w:t xml:space="preserve">l’area </w:t>
      </w:r>
      <w:r w:rsidR="00F92E88" w:rsidRPr="00407213">
        <w:rPr>
          <w:rFonts w:cstheme="minorHAnsi"/>
          <w:sz w:val="24"/>
          <w:szCs w:val="24"/>
        </w:rPr>
        <w:t xml:space="preserve">TA_MT-17 </w:t>
      </w:r>
      <w:r w:rsidRPr="00407213">
        <w:rPr>
          <w:rFonts w:cstheme="minorHAnsi"/>
          <w:sz w:val="24"/>
          <w:szCs w:val="24"/>
        </w:rPr>
        <w:t>è a cavallo fra Basilicata e Puglia, nel territorio del Comune di Matera e del Comune di Laterza, in provincia di Taranto;</w:t>
      </w:r>
    </w:p>
    <w:p w14:paraId="623F688D" w14:textId="77777777" w:rsidR="00F92E88" w:rsidRPr="00407213" w:rsidRDefault="00F96C3B" w:rsidP="009B7D1E">
      <w:pPr>
        <w:pStyle w:val="Paragrafoelenco"/>
        <w:numPr>
          <w:ilvl w:val="0"/>
          <w:numId w:val="1"/>
        </w:numPr>
        <w:spacing w:after="0" w:line="240" w:lineRule="auto"/>
        <w:ind w:left="426" w:hanging="284"/>
        <w:jc w:val="both"/>
        <w:rPr>
          <w:rFonts w:cstheme="minorHAnsi"/>
          <w:sz w:val="24"/>
          <w:szCs w:val="24"/>
        </w:rPr>
      </w:pPr>
      <w:r w:rsidRPr="00407213">
        <w:rPr>
          <w:rFonts w:cstheme="minorHAnsi"/>
          <w:sz w:val="24"/>
          <w:szCs w:val="24"/>
        </w:rPr>
        <w:t xml:space="preserve">l’area </w:t>
      </w:r>
      <w:r w:rsidR="00F92E88" w:rsidRPr="00407213">
        <w:rPr>
          <w:rFonts w:cstheme="minorHAnsi"/>
          <w:sz w:val="24"/>
          <w:szCs w:val="24"/>
        </w:rPr>
        <w:t>TA_MT-18</w:t>
      </w:r>
      <w:r w:rsidRPr="00407213">
        <w:rPr>
          <w:rFonts w:cstheme="minorHAnsi"/>
          <w:sz w:val="24"/>
          <w:szCs w:val="24"/>
        </w:rPr>
        <w:t xml:space="preserve"> è a cavallo fra Basilicata e Puglia, nel territorio del Comune di Matera e del Comune di Laterza, in provincia di Taranto.</w:t>
      </w:r>
    </w:p>
    <w:p w14:paraId="359AE142" w14:textId="096A12ED" w:rsidR="00F96C3B" w:rsidRDefault="00F96C3B" w:rsidP="00F54554">
      <w:pPr>
        <w:spacing w:after="0" w:line="240" w:lineRule="auto"/>
        <w:jc w:val="both"/>
        <w:rPr>
          <w:rFonts w:cstheme="minorHAnsi"/>
          <w:sz w:val="24"/>
          <w:szCs w:val="24"/>
        </w:rPr>
      </w:pPr>
      <w:r w:rsidRPr="00407213">
        <w:rPr>
          <w:rFonts w:cstheme="minorHAnsi"/>
          <w:sz w:val="24"/>
          <w:szCs w:val="24"/>
        </w:rPr>
        <w:t xml:space="preserve">Esse, ubicate su superfici </w:t>
      </w:r>
      <w:r w:rsidR="00F54554">
        <w:rPr>
          <w:rFonts w:cstheme="minorHAnsi"/>
          <w:sz w:val="24"/>
          <w:szCs w:val="24"/>
        </w:rPr>
        <w:t xml:space="preserve">solo apparentemente </w:t>
      </w:r>
      <w:r w:rsidRPr="00407213">
        <w:rPr>
          <w:rFonts w:cstheme="minorHAnsi"/>
          <w:sz w:val="24"/>
          <w:szCs w:val="24"/>
        </w:rPr>
        <w:t>sub</w:t>
      </w:r>
      <w:r w:rsidR="0080296E" w:rsidRPr="00407213">
        <w:rPr>
          <w:rFonts w:cstheme="minorHAnsi"/>
          <w:sz w:val="24"/>
          <w:szCs w:val="24"/>
        </w:rPr>
        <w:t>-</w:t>
      </w:r>
      <w:r w:rsidRPr="00407213">
        <w:rPr>
          <w:rFonts w:cstheme="minorHAnsi"/>
          <w:sz w:val="24"/>
          <w:szCs w:val="24"/>
        </w:rPr>
        <w:t>pianeggianti delimitate da versanti inclinati, son</w:t>
      </w:r>
      <w:r w:rsidR="0080296E" w:rsidRPr="00407213">
        <w:rPr>
          <w:rFonts w:cstheme="minorHAnsi"/>
          <w:sz w:val="24"/>
          <w:szCs w:val="24"/>
        </w:rPr>
        <w:t>o</w:t>
      </w:r>
      <w:r w:rsidRPr="00407213">
        <w:rPr>
          <w:rFonts w:cstheme="minorHAnsi"/>
          <w:sz w:val="24"/>
          <w:szCs w:val="24"/>
        </w:rPr>
        <w:t xml:space="preserve"> comprese fra le quote 450 e 350 m </w:t>
      </w:r>
      <w:r w:rsidR="000B53DB">
        <w:rPr>
          <w:rFonts w:cstheme="minorHAnsi"/>
          <w:sz w:val="24"/>
          <w:szCs w:val="24"/>
        </w:rPr>
        <w:t xml:space="preserve">s.l.m. </w:t>
      </w:r>
      <w:r w:rsidRPr="00407213">
        <w:rPr>
          <w:rFonts w:cstheme="minorHAnsi"/>
          <w:sz w:val="24"/>
          <w:szCs w:val="24"/>
        </w:rPr>
        <w:t>e ricadono nei bacini idrografici de</w:t>
      </w:r>
      <w:r w:rsidR="00F54554">
        <w:rPr>
          <w:rFonts w:cstheme="minorHAnsi"/>
          <w:sz w:val="24"/>
          <w:szCs w:val="24"/>
        </w:rPr>
        <w:t>l</w:t>
      </w:r>
      <w:r w:rsidRPr="00407213">
        <w:rPr>
          <w:rFonts w:cstheme="minorHAnsi"/>
          <w:sz w:val="24"/>
          <w:szCs w:val="24"/>
        </w:rPr>
        <w:t xml:space="preserve"> </w:t>
      </w:r>
      <w:r w:rsidR="00F54554">
        <w:rPr>
          <w:rFonts w:cstheme="minorHAnsi"/>
          <w:sz w:val="24"/>
          <w:szCs w:val="24"/>
        </w:rPr>
        <w:t>F</w:t>
      </w:r>
      <w:r w:rsidRPr="00407213">
        <w:rPr>
          <w:rFonts w:cstheme="minorHAnsi"/>
          <w:sz w:val="24"/>
          <w:szCs w:val="24"/>
        </w:rPr>
        <w:t>ium</w:t>
      </w:r>
      <w:r w:rsidR="00F54554">
        <w:rPr>
          <w:rFonts w:cstheme="minorHAnsi"/>
          <w:sz w:val="24"/>
          <w:szCs w:val="24"/>
        </w:rPr>
        <w:t>e</w:t>
      </w:r>
      <w:r w:rsidRPr="00407213">
        <w:rPr>
          <w:rFonts w:cstheme="minorHAnsi"/>
          <w:sz w:val="24"/>
          <w:szCs w:val="24"/>
        </w:rPr>
        <w:t xml:space="preserve"> </w:t>
      </w:r>
      <w:proofErr w:type="spellStart"/>
      <w:r w:rsidRPr="00407213">
        <w:rPr>
          <w:rFonts w:cstheme="minorHAnsi"/>
          <w:sz w:val="24"/>
          <w:szCs w:val="24"/>
        </w:rPr>
        <w:t>B</w:t>
      </w:r>
      <w:r w:rsidR="0080296E" w:rsidRPr="00407213">
        <w:rPr>
          <w:rFonts w:cstheme="minorHAnsi"/>
          <w:sz w:val="24"/>
          <w:szCs w:val="24"/>
        </w:rPr>
        <w:t>radano</w:t>
      </w:r>
      <w:proofErr w:type="spellEnd"/>
      <w:r w:rsidR="0080296E" w:rsidRPr="00407213">
        <w:rPr>
          <w:rFonts w:cstheme="minorHAnsi"/>
          <w:sz w:val="24"/>
          <w:szCs w:val="24"/>
        </w:rPr>
        <w:t xml:space="preserve"> e </w:t>
      </w:r>
      <w:r w:rsidR="00F54554">
        <w:rPr>
          <w:rFonts w:cstheme="minorHAnsi"/>
          <w:sz w:val="24"/>
          <w:szCs w:val="24"/>
        </w:rPr>
        <w:t xml:space="preserve">del Fiume </w:t>
      </w:r>
      <w:r w:rsidR="0080296E" w:rsidRPr="00407213">
        <w:rPr>
          <w:rFonts w:cstheme="minorHAnsi"/>
          <w:sz w:val="24"/>
          <w:szCs w:val="24"/>
        </w:rPr>
        <w:t>Lato.</w:t>
      </w:r>
    </w:p>
    <w:p w14:paraId="32B99695" w14:textId="77777777" w:rsidR="00A07832" w:rsidRPr="00407213" w:rsidRDefault="00A07832" w:rsidP="009B7D1E">
      <w:pPr>
        <w:spacing w:after="0" w:line="240" w:lineRule="auto"/>
        <w:ind w:left="142"/>
        <w:jc w:val="both"/>
        <w:rPr>
          <w:rFonts w:cstheme="minorHAnsi"/>
          <w:sz w:val="24"/>
          <w:szCs w:val="24"/>
        </w:rPr>
      </w:pPr>
    </w:p>
    <w:p w14:paraId="11C07A5F" w14:textId="77777777" w:rsidR="00713FBE" w:rsidRPr="00407213" w:rsidRDefault="00F322A5" w:rsidP="009B7D1E">
      <w:pPr>
        <w:spacing w:after="0" w:line="240" w:lineRule="auto"/>
        <w:rPr>
          <w:rFonts w:cstheme="minorHAnsi"/>
          <w:b/>
          <w:sz w:val="24"/>
          <w:szCs w:val="24"/>
        </w:rPr>
      </w:pPr>
      <w:r w:rsidRPr="00407213">
        <w:rPr>
          <w:rFonts w:cstheme="minorHAnsi"/>
          <w:b/>
          <w:sz w:val="24"/>
          <w:szCs w:val="24"/>
        </w:rPr>
        <w:t xml:space="preserve">3 - </w:t>
      </w:r>
      <w:r w:rsidR="00713FBE" w:rsidRPr="00407213">
        <w:rPr>
          <w:rFonts w:cstheme="minorHAnsi"/>
          <w:b/>
          <w:sz w:val="24"/>
          <w:szCs w:val="24"/>
        </w:rPr>
        <w:t>Inquadramento geologico</w:t>
      </w:r>
    </w:p>
    <w:p w14:paraId="20233660" w14:textId="3BD70D70" w:rsidR="00FB17F0" w:rsidRPr="00407213" w:rsidRDefault="00F322A5" w:rsidP="2695A2B2">
      <w:pPr>
        <w:pStyle w:val="Corpotesto"/>
        <w:jc w:val="both"/>
        <w:rPr>
          <w:rFonts w:asciiTheme="minorHAnsi" w:hAnsiTheme="minorHAnsi" w:cstheme="minorBidi"/>
          <w:lang w:val="it-IT"/>
        </w:rPr>
      </w:pPr>
      <w:r w:rsidRPr="2695A2B2">
        <w:rPr>
          <w:rFonts w:asciiTheme="minorHAnsi" w:hAnsiTheme="minorHAnsi" w:cstheme="minorBidi"/>
          <w:lang w:val="it-IT"/>
        </w:rPr>
        <w:t xml:space="preserve">Le </w:t>
      </w:r>
      <w:r w:rsidR="007E4AB9" w:rsidRPr="2695A2B2">
        <w:rPr>
          <w:rFonts w:asciiTheme="minorHAnsi" w:hAnsiTheme="minorHAnsi" w:cstheme="minorBidi"/>
          <w:lang w:val="it-IT"/>
        </w:rPr>
        <w:t xml:space="preserve">cinque aree </w:t>
      </w:r>
      <w:r w:rsidRPr="2695A2B2">
        <w:rPr>
          <w:rFonts w:asciiTheme="minorHAnsi" w:hAnsiTheme="minorHAnsi" w:cstheme="minorBidi"/>
          <w:lang w:val="it-IT"/>
        </w:rPr>
        <w:t xml:space="preserve">oggetto delle indagini </w:t>
      </w:r>
      <w:r w:rsidR="006B7FB3" w:rsidRPr="2695A2B2">
        <w:rPr>
          <w:rFonts w:asciiTheme="minorHAnsi" w:hAnsiTheme="minorHAnsi" w:cstheme="minorBidi"/>
          <w:lang w:val="it-IT"/>
        </w:rPr>
        <w:t xml:space="preserve">svolte </w:t>
      </w:r>
      <w:r w:rsidR="00197690" w:rsidRPr="2695A2B2">
        <w:rPr>
          <w:rFonts w:asciiTheme="minorHAnsi" w:hAnsiTheme="minorHAnsi" w:cstheme="minorBidi"/>
          <w:lang w:val="it-IT"/>
        </w:rPr>
        <w:t>e oggetto della presente relazione ricadono</w:t>
      </w:r>
      <w:r w:rsidR="000B53DB" w:rsidRPr="2695A2B2">
        <w:rPr>
          <w:rFonts w:asciiTheme="minorHAnsi" w:hAnsiTheme="minorHAnsi" w:cstheme="minorBidi"/>
          <w:lang w:val="it-IT"/>
        </w:rPr>
        <w:t>,</w:t>
      </w:r>
      <w:r w:rsidR="00197690" w:rsidRPr="2695A2B2">
        <w:rPr>
          <w:rFonts w:asciiTheme="minorHAnsi" w:hAnsiTheme="minorHAnsi" w:cstheme="minorBidi"/>
          <w:lang w:val="it-IT"/>
        </w:rPr>
        <w:t xml:space="preserve"> rispettivamente</w:t>
      </w:r>
      <w:r w:rsidR="000B53DB" w:rsidRPr="2695A2B2">
        <w:rPr>
          <w:rFonts w:asciiTheme="minorHAnsi" w:hAnsiTheme="minorHAnsi" w:cstheme="minorBidi"/>
          <w:lang w:val="it-IT"/>
        </w:rPr>
        <w:t>,</w:t>
      </w:r>
      <w:r w:rsidR="00197690" w:rsidRPr="2695A2B2">
        <w:rPr>
          <w:rFonts w:asciiTheme="minorHAnsi" w:hAnsiTheme="minorHAnsi" w:cstheme="minorBidi"/>
          <w:lang w:val="it-IT"/>
        </w:rPr>
        <w:t xml:space="preserve"> l’</w:t>
      </w:r>
      <w:r w:rsidRPr="2695A2B2">
        <w:rPr>
          <w:rFonts w:asciiTheme="minorHAnsi" w:hAnsiTheme="minorHAnsi" w:cstheme="minorBidi"/>
          <w:lang w:val="it-IT"/>
        </w:rPr>
        <w:t xml:space="preserve">area </w:t>
      </w:r>
      <w:r w:rsidR="00FB17F0" w:rsidRPr="2695A2B2">
        <w:rPr>
          <w:rFonts w:asciiTheme="minorHAnsi" w:hAnsiTheme="minorHAnsi" w:cstheme="minorBidi"/>
          <w:lang w:val="it-IT"/>
        </w:rPr>
        <w:t>BA-</w:t>
      </w:r>
      <w:r w:rsidRPr="2695A2B2">
        <w:rPr>
          <w:rFonts w:asciiTheme="minorHAnsi" w:hAnsiTheme="minorHAnsi" w:cstheme="minorBidi"/>
          <w:lang w:val="it-IT"/>
        </w:rPr>
        <w:t>5, nel Foglio 188 “Gravina in Puglia”</w:t>
      </w:r>
      <w:r w:rsidR="00FB17F0" w:rsidRPr="2695A2B2">
        <w:rPr>
          <w:rFonts w:asciiTheme="minorHAnsi" w:hAnsiTheme="minorHAnsi" w:cstheme="minorBidi"/>
          <w:lang w:val="it-IT"/>
        </w:rPr>
        <w:t xml:space="preserve"> </w:t>
      </w:r>
      <w:r w:rsidRPr="2695A2B2">
        <w:rPr>
          <w:rFonts w:asciiTheme="minorHAnsi" w:hAnsiTheme="minorHAnsi" w:cstheme="minorBidi"/>
          <w:lang w:val="it-IT"/>
        </w:rPr>
        <w:t>della Carta Geologica d’Italia (scala 1:100.000)</w:t>
      </w:r>
      <w:r w:rsidR="00FB17F0" w:rsidRPr="2695A2B2">
        <w:rPr>
          <w:rFonts w:asciiTheme="minorHAnsi" w:hAnsiTheme="minorHAnsi" w:cstheme="minorBidi"/>
          <w:lang w:val="it-IT"/>
        </w:rPr>
        <w:t>, le aree BA_MT-4, BA_MT-5, TA_MT -17 e TA_MT-18 nel Foglio 189 “Altamura”</w:t>
      </w:r>
      <w:r w:rsidR="000B53DB" w:rsidRPr="2695A2B2">
        <w:rPr>
          <w:rFonts w:asciiTheme="minorHAnsi" w:hAnsiTheme="minorHAnsi" w:cstheme="minorBidi"/>
          <w:lang w:val="it-IT"/>
        </w:rPr>
        <w:t>,</w:t>
      </w:r>
      <w:r w:rsidR="00FB17F0" w:rsidRPr="2695A2B2">
        <w:rPr>
          <w:rFonts w:asciiTheme="minorHAnsi" w:hAnsiTheme="minorHAnsi" w:cstheme="minorBidi"/>
          <w:lang w:val="it-IT"/>
        </w:rPr>
        <w:t xml:space="preserve"> sempre della Carta Geologica d’Italia (scala 1:100.000).</w:t>
      </w:r>
    </w:p>
    <w:p w14:paraId="6675AD08" w14:textId="7278AC4A" w:rsidR="00EA6131" w:rsidRDefault="00FB17F0" w:rsidP="2695A2B2">
      <w:pPr>
        <w:pStyle w:val="Corpotesto"/>
        <w:jc w:val="both"/>
        <w:rPr>
          <w:rFonts w:asciiTheme="minorHAnsi" w:hAnsiTheme="minorHAnsi" w:cstheme="minorBidi"/>
          <w:lang w:val="it-IT"/>
        </w:rPr>
      </w:pPr>
      <w:r w:rsidRPr="2695A2B2">
        <w:rPr>
          <w:rFonts w:asciiTheme="minorHAnsi" w:hAnsiTheme="minorHAnsi" w:cstheme="minorBidi"/>
          <w:lang w:val="it-IT"/>
        </w:rPr>
        <w:t>D</w:t>
      </w:r>
      <w:r w:rsidR="00F322A5" w:rsidRPr="2695A2B2">
        <w:rPr>
          <w:rFonts w:asciiTheme="minorHAnsi" w:hAnsiTheme="minorHAnsi" w:cstheme="minorBidi"/>
          <w:lang w:val="it-IT"/>
        </w:rPr>
        <w:t>a un punto di vista d</w:t>
      </w:r>
      <w:r w:rsidR="0D4BD5F3" w:rsidRPr="2695A2B2">
        <w:rPr>
          <w:rFonts w:asciiTheme="minorHAnsi" w:hAnsiTheme="minorHAnsi" w:cstheme="minorBidi"/>
          <w:lang w:val="it-IT"/>
        </w:rPr>
        <w:t>ei domini geodinamici</w:t>
      </w:r>
      <w:r w:rsidR="00114EDC">
        <w:rPr>
          <w:rFonts w:asciiTheme="minorHAnsi" w:hAnsiTheme="minorHAnsi" w:cstheme="minorBidi"/>
          <w:lang w:val="it-IT"/>
        </w:rPr>
        <w:t xml:space="preserve"> </w:t>
      </w:r>
      <w:r w:rsidR="00114EDC" w:rsidRPr="2695A2B2">
        <w:rPr>
          <w:rFonts w:asciiTheme="minorHAnsi" w:hAnsiTheme="minorHAnsi" w:cstheme="minorBidi"/>
          <w:lang w:val="it-IT"/>
        </w:rPr>
        <w:t>(D’</w:t>
      </w:r>
      <w:proofErr w:type="spellStart"/>
      <w:r w:rsidR="00114EDC" w:rsidRPr="2695A2B2">
        <w:rPr>
          <w:rFonts w:asciiTheme="minorHAnsi" w:hAnsiTheme="minorHAnsi" w:cstheme="minorBidi"/>
          <w:lang w:val="it-IT"/>
        </w:rPr>
        <w:t>Argenio</w:t>
      </w:r>
      <w:proofErr w:type="spellEnd"/>
      <w:r w:rsidR="00114EDC" w:rsidRPr="2695A2B2">
        <w:rPr>
          <w:rFonts w:asciiTheme="minorHAnsi" w:hAnsiTheme="minorHAnsi" w:cstheme="minorBidi"/>
          <w:lang w:val="it-IT"/>
        </w:rPr>
        <w:t xml:space="preserve"> et al., 1973</w:t>
      </w:r>
      <w:r w:rsidR="00114EDC">
        <w:rPr>
          <w:rFonts w:asciiTheme="minorHAnsi" w:hAnsiTheme="minorHAnsi" w:cstheme="minorBidi"/>
          <w:lang w:val="it-IT"/>
        </w:rPr>
        <w:t xml:space="preserve">; </w:t>
      </w:r>
      <w:proofErr w:type="spellStart"/>
      <w:r w:rsidR="00114EDC" w:rsidRPr="2695A2B2">
        <w:rPr>
          <w:rFonts w:asciiTheme="minorHAnsi" w:hAnsiTheme="minorHAnsi" w:cstheme="minorBidi"/>
          <w:lang w:val="it-IT"/>
        </w:rPr>
        <w:t>Ricchetti</w:t>
      </w:r>
      <w:proofErr w:type="spellEnd"/>
      <w:r w:rsidR="00114EDC" w:rsidRPr="2695A2B2">
        <w:rPr>
          <w:rFonts w:asciiTheme="minorHAnsi" w:hAnsiTheme="minorHAnsi" w:cstheme="minorBidi"/>
          <w:lang w:val="it-IT"/>
        </w:rPr>
        <w:t>, 1980)</w:t>
      </w:r>
      <w:r w:rsidR="00F322A5" w:rsidRPr="2695A2B2">
        <w:rPr>
          <w:rFonts w:asciiTheme="minorHAnsi" w:hAnsiTheme="minorHAnsi" w:cstheme="minorBidi"/>
          <w:lang w:val="it-IT"/>
        </w:rPr>
        <w:t xml:space="preserve">, </w:t>
      </w:r>
      <w:r w:rsidRPr="2695A2B2">
        <w:rPr>
          <w:rFonts w:asciiTheme="minorHAnsi" w:hAnsiTheme="minorHAnsi" w:cstheme="minorBidi"/>
          <w:lang w:val="it-IT"/>
        </w:rPr>
        <w:t>l’area BA</w:t>
      </w:r>
      <w:r w:rsidR="000B53DB" w:rsidRPr="2695A2B2">
        <w:rPr>
          <w:rFonts w:asciiTheme="minorHAnsi" w:hAnsiTheme="minorHAnsi" w:cstheme="minorBidi"/>
          <w:lang w:val="it-IT"/>
        </w:rPr>
        <w:t>-</w:t>
      </w:r>
      <w:r w:rsidRPr="2695A2B2">
        <w:rPr>
          <w:rFonts w:asciiTheme="minorHAnsi" w:hAnsiTheme="minorHAnsi" w:cstheme="minorBidi"/>
          <w:lang w:val="it-IT"/>
        </w:rPr>
        <w:t>5</w:t>
      </w:r>
      <w:r w:rsidR="00F322A5" w:rsidRPr="2695A2B2">
        <w:rPr>
          <w:rFonts w:asciiTheme="minorHAnsi" w:hAnsiTheme="minorHAnsi" w:cstheme="minorBidi"/>
          <w:lang w:val="it-IT"/>
        </w:rPr>
        <w:t xml:space="preserve"> è ubicata lungo il bordo orientale del</w:t>
      </w:r>
      <w:r w:rsidR="00114EDC">
        <w:rPr>
          <w:rFonts w:asciiTheme="minorHAnsi" w:hAnsiTheme="minorHAnsi" w:cstheme="minorBidi"/>
          <w:lang w:val="it-IT"/>
        </w:rPr>
        <w:t>l'</w:t>
      </w:r>
      <w:proofErr w:type="spellStart"/>
      <w:r w:rsidR="00114EDC">
        <w:rPr>
          <w:rFonts w:asciiTheme="minorHAnsi" w:hAnsiTheme="minorHAnsi" w:cstheme="minorBidi"/>
          <w:lang w:val="it-IT"/>
        </w:rPr>
        <w:t>avanfossa</w:t>
      </w:r>
      <w:proofErr w:type="spellEnd"/>
      <w:r w:rsidR="00114EDC">
        <w:rPr>
          <w:rFonts w:asciiTheme="minorHAnsi" w:hAnsiTheme="minorHAnsi" w:cstheme="minorBidi"/>
          <w:lang w:val="it-IT"/>
        </w:rPr>
        <w:t xml:space="preserve"> appenninica (</w:t>
      </w:r>
      <w:r w:rsidR="00F322A5" w:rsidRPr="2695A2B2">
        <w:rPr>
          <w:rFonts w:asciiTheme="minorHAnsi" w:hAnsiTheme="minorHAnsi" w:cstheme="minorBidi"/>
          <w:lang w:val="it-IT"/>
        </w:rPr>
        <w:t xml:space="preserve">Fossa </w:t>
      </w:r>
      <w:proofErr w:type="spellStart"/>
      <w:r w:rsidR="1F4CAADF" w:rsidRPr="2695A2B2">
        <w:rPr>
          <w:rFonts w:asciiTheme="minorHAnsi" w:hAnsiTheme="minorHAnsi" w:cstheme="minorBidi"/>
          <w:lang w:val="it-IT"/>
        </w:rPr>
        <w:t>b</w:t>
      </w:r>
      <w:r w:rsidR="00F322A5" w:rsidRPr="2695A2B2">
        <w:rPr>
          <w:rFonts w:asciiTheme="minorHAnsi" w:hAnsiTheme="minorHAnsi" w:cstheme="minorBidi"/>
          <w:lang w:val="it-IT"/>
        </w:rPr>
        <w:t>radanica</w:t>
      </w:r>
      <w:proofErr w:type="spellEnd"/>
      <w:r w:rsidR="00114EDC">
        <w:rPr>
          <w:rFonts w:asciiTheme="minorHAnsi" w:hAnsiTheme="minorHAnsi" w:cstheme="minorBidi"/>
          <w:lang w:val="it-IT"/>
        </w:rPr>
        <w:t>)</w:t>
      </w:r>
      <w:r w:rsidR="00F322A5" w:rsidRPr="2695A2B2">
        <w:rPr>
          <w:rFonts w:asciiTheme="minorHAnsi" w:hAnsiTheme="minorHAnsi" w:cstheme="minorBidi"/>
          <w:lang w:val="it-IT"/>
        </w:rPr>
        <w:t xml:space="preserve">, a </w:t>
      </w:r>
      <w:proofErr w:type="gramStart"/>
      <w:r w:rsidR="00F322A5" w:rsidRPr="2695A2B2">
        <w:rPr>
          <w:rFonts w:asciiTheme="minorHAnsi" w:hAnsiTheme="minorHAnsi" w:cstheme="minorBidi"/>
          <w:lang w:val="it-IT"/>
        </w:rPr>
        <w:t>ridosso  dell’</w:t>
      </w:r>
      <w:proofErr w:type="spellStart"/>
      <w:r w:rsidR="00F322A5" w:rsidRPr="2695A2B2">
        <w:rPr>
          <w:rFonts w:asciiTheme="minorHAnsi" w:hAnsiTheme="minorHAnsi" w:cstheme="minorBidi"/>
          <w:lang w:val="it-IT"/>
        </w:rPr>
        <w:t>Avampaese</w:t>
      </w:r>
      <w:proofErr w:type="spellEnd"/>
      <w:proofErr w:type="gramEnd"/>
      <w:r w:rsidR="00F322A5" w:rsidRPr="2695A2B2">
        <w:rPr>
          <w:rFonts w:asciiTheme="minorHAnsi" w:hAnsiTheme="minorHAnsi" w:cstheme="minorBidi"/>
          <w:lang w:val="it-IT"/>
        </w:rPr>
        <w:t xml:space="preserve"> </w:t>
      </w:r>
      <w:r w:rsidR="002C0EE6" w:rsidRPr="2695A2B2">
        <w:rPr>
          <w:rFonts w:asciiTheme="minorHAnsi" w:hAnsiTheme="minorHAnsi" w:cstheme="minorBidi"/>
          <w:lang w:val="it-IT"/>
        </w:rPr>
        <w:t>a</w:t>
      </w:r>
      <w:r w:rsidR="00F322A5" w:rsidRPr="2695A2B2">
        <w:rPr>
          <w:rFonts w:asciiTheme="minorHAnsi" w:hAnsiTheme="minorHAnsi" w:cstheme="minorBidi"/>
          <w:lang w:val="it-IT"/>
        </w:rPr>
        <w:t>pulo</w:t>
      </w:r>
      <w:r w:rsidR="00114EDC">
        <w:rPr>
          <w:rFonts w:asciiTheme="minorHAnsi" w:hAnsiTheme="minorHAnsi" w:cstheme="minorBidi"/>
          <w:lang w:val="it-IT"/>
        </w:rPr>
        <w:t>.</w:t>
      </w:r>
      <w:r w:rsidR="00F322A5" w:rsidRPr="2695A2B2">
        <w:rPr>
          <w:rFonts w:asciiTheme="minorHAnsi" w:hAnsiTheme="minorHAnsi" w:cstheme="minorBidi"/>
          <w:lang w:val="it-IT"/>
        </w:rPr>
        <w:t xml:space="preserve"> In superficie</w:t>
      </w:r>
      <w:r w:rsidR="0A5B6394" w:rsidRPr="2695A2B2">
        <w:rPr>
          <w:rFonts w:asciiTheme="minorHAnsi" w:hAnsiTheme="minorHAnsi" w:cstheme="minorBidi"/>
          <w:lang w:val="it-IT"/>
        </w:rPr>
        <w:t>,</w:t>
      </w:r>
      <w:r w:rsidR="00F322A5" w:rsidRPr="2695A2B2">
        <w:rPr>
          <w:rFonts w:asciiTheme="minorHAnsi" w:hAnsiTheme="minorHAnsi" w:cstheme="minorBidi"/>
          <w:lang w:val="it-IT"/>
        </w:rPr>
        <w:t xml:space="preserve"> i depositi affioranti sono</w:t>
      </w:r>
      <w:r w:rsidR="05786A75" w:rsidRPr="2695A2B2">
        <w:rPr>
          <w:rFonts w:asciiTheme="minorHAnsi" w:hAnsiTheme="minorHAnsi" w:cstheme="minorBidi"/>
          <w:lang w:val="it-IT"/>
        </w:rPr>
        <w:t xml:space="preserve"> </w:t>
      </w:r>
      <w:proofErr w:type="spellStart"/>
      <w:r w:rsidR="05786A75" w:rsidRPr="2695A2B2">
        <w:rPr>
          <w:rFonts w:asciiTheme="minorHAnsi" w:hAnsiTheme="minorHAnsi" w:cstheme="minorBidi"/>
          <w:lang w:val="it-IT"/>
        </w:rPr>
        <w:t>plio</w:t>
      </w:r>
      <w:proofErr w:type="spellEnd"/>
      <w:r w:rsidR="05786A75" w:rsidRPr="2695A2B2">
        <w:rPr>
          <w:rFonts w:asciiTheme="minorHAnsi" w:hAnsiTheme="minorHAnsi" w:cstheme="minorBidi"/>
          <w:lang w:val="it-IT"/>
        </w:rPr>
        <w:t>-quaternari e</w:t>
      </w:r>
      <w:r w:rsidR="00F322A5" w:rsidRPr="2695A2B2">
        <w:rPr>
          <w:rFonts w:asciiTheme="minorHAnsi" w:hAnsiTheme="minorHAnsi" w:cstheme="minorBidi"/>
          <w:lang w:val="it-IT"/>
        </w:rPr>
        <w:t xml:space="preserve"> caratterizzati da </w:t>
      </w:r>
      <w:r w:rsidR="066B6541" w:rsidRPr="2695A2B2">
        <w:rPr>
          <w:rFonts w:asciiTheme="minorHAnsi" w:hAnsiTheme="minorHAnsi" w:cstheme="minorBidi"/>
          <w:lang w:val="it-IT"/>
        </w:rPr>
        <w:t xml:space="preserve">una spessa unità </w:t>
      </w:r>
      <w:r w:rsidR="00F322A5" w:rsidRPr="2695A2B2">
        <w:rPr>
          <w:rFonts w:asciiTheme="minorHAnsi" w:hAnsiTheme="minorHAnsi" w:cstheme="minorBidi"/>
          <w:lang w:val="it-IT"/>
        </w:rPr>
        <w:t>argill</w:t>
      </w:r>
      <w:r w:rsidR="0CF95969" w:rsidRPr="2695A2B2">
        <w:rPr>
          <w:rFonts w:asciiTheme="minorHAnsi" w:hAnsiTheme="minorHAnsi" w:cstheme="minorBidi"/>
          <w:lang w:val="it-IT"/>
        </w:rPr>
        <w:t>os</w:t>
      </w:r>
      <w:r w:rsidR="00582279">
        <w:rPr>
          <w:rFonts w:asciiTheme="minorHAnsi" w:hAnsiTheme="minorHAnsi" w:cstheme="minorBidi"/>
          <w:lang w:val="it-IT"/>
        </w:rPr>
        <w:t>o</w:t>
      </w:r>
      <w:r w:rsidR="332DB0AC" w:rsidRPr="2695A2B2">
        <w:rPr>
          <w:rFonts w:asciiTheme="minorHAnsi" w:hAnsiTheme="minorHAnsi" w:cstheme="minorBidi"/>
          <w:lang w:val="it-IT"/>
        </w:rPr>
        <w:t>-siltosa</w:t>
      </w:r>
      <w:r w:rsidR="0CF95969" w:rsidRPr="2695A2B2">
        <w:rPr>
          <w:rFonts w:asciiTheme="minorHAnsi" w:hAnsiTheme="minorHAnsi" w:cstheme="minorBidi"/>
          <w:lang w:val="it-IT"/>
        </w:rPr>
        <w:t xml:space="preserve"> e marnosa </w:t>
      </w:r>
      <w:r w:rsidR="51A4D542" w:rsidRPr="2695A2B2">
        <w:rPr>
          <w:rFonts w:asciiTheme="minorHAnsi" w:hAnsiTheme="minorHAnsi" w:cstheme="minorBidi"/>
          <w:lang w:val="it-IT"/>
        </w:rPr>
        <w:t>(</w:t>
      </w:r>
      <w:r w:rsidR="002C32C4">
        <w:rPr>
          <w:rFonts w:asciiTheme="minorHAnsi" w:hAnsiTheme="minorHAnsi" w:cstheme="minorBidi"/>
          <w:lang w:val="it-IT"/>
        </w:rPr>
        <w:t>A</w:t>
      </w:r>
      <w:r w:rsidR="51A4D542" w:rsidRPr="2695A2B2">
        <w:rPr>
          <w:rFonts w:asciiTheme="minorHAnsi" w:hAnsiTheme="minorHAnsi" w:cstheme="minorBidi"/>
          <w:lang w:val="it-IT"/>
        </w:rPr>
        <w:t>rgille subappennine)</w:t>
      </w:r>
      <w:r w:rsidR="41148EC9" w:rsidRPr="2695A2B2">
        <w:rPr>
          <w:rFonts w:asciiTheme="minorHAnsi" w:hAnsiTheme="minorHAnsi" w:cstheme="minorBidi"/>
          <w:lang w:val="it-IT"/>
        </w:rPr>
        <w:t xml:space="preserve"> </w:t>
      </w:r>
      <w:r w:rsidR="0CF95969" w:rsidRPr="2695A2B2">
        <w:rPr>
          <w:rFonts w:asciiTheme="minorHAnsi" w:hAnsiTheme="minorHAnsi" w:cstheme="minorBidi"/>
          <w:lang w:val="it-IT"/>
        </w:rPr>
        <w:t>passante verso l’alto</w:t>
      </w:r>
      <w:r w:rsidR="55553609" w:rsidRPr="2695A2B2">
        <w:rPr>
          <w:rFonts w:asciiTheme="minorHAnsi" w:hAnsiTheme="minorHAnsi" w:cstheme="minorBidi"/>
          <w:lang w:val="it-IT"/>
        </w:rPr>
        <w:t xml:space="preserve"> </w:t>
      </w:r>
      <w:r w:rsidR="0CF95969" w:rsidRPr="2695A2B2">
        <w:rPr>
          <w:rFonts w:asciiTheme="minorHAnsi" w:hAnsiTheme="minorHAnsi" w:cstheme="minorBidi"/>
          <w:lang w:val="it-IT"/>
        </w:rPr>
        <w:t>a un complesso di unità sabbioso-arenacee</w:t>
      </w:r>
      <w:r w:rsidR="00582279">
        <w:rPr>
          <w:rFonts w:asciiTheme="minorHAnsi" w:hAnsiTheme="minorHAnsi" w:cstheme="minorBidi"/>
          <w:lang w:val="it-IT"/>
        </w:rPr>
        <w:t xml:space="preserve"> e</w:t>
      </w:r>
      <w:r w:rsidR="00582279" w:rsidRPr="2695A2B2">
        <w:rPr>
          <w:rFonts w:asciiTheme="minorHAnsi" w:hAnsiTheme="minorHAnsi" w:cstheme="minorBidi"/>
          <w:lang w:val="it-IT"/>
        </w:rPr>
        <w:t xml:space="preserve"> </w:t>
      </w:r>
      <w:r w:rsidR="0CF95969" w:rsidRPr="2695A2B2">
        <w:rPr>
          <w:rFonts w:asciiTheme="minorHAnsi" w:hAnsiTheme="minorHAnsi" w:cstheme="minorBidi"/>
          <w:lang w:val="it-IT"/>
        </w:rPr>
        <w:t xml:space="preserve">conglomeratiche </w:t>
      </w:r>
      <w:r w:rsidR="1DF605B6" w:rsidRPr="2695A2B2">
        <w:rPr>
          <w:rFonts w:asciiTheme="minorHAnsi" w:hAnsiTheme="minorHAnsi" w:cstheme="minorBidi"/>
          <w:lang w:val="it-IT"/>
        </w:rPr>
        <w:t>(</w:t>
      </w:r>
      <w:proofErr w:type="spellStart"/>
      <w:r w:rsidR="1DF605B6" w:rsidRPr="2695A2B2">
        <w:rPr>
          <w:rFonts w:asciiTheme="minorHAnsi" w:hAnsiTheme="minorHAnsi" w:cstheme="minorBidi"/>
          <w:lang w:val="it-IT"/>
        </w:rPr>
        <w:t>Ciaranfi</w:t>
      </w:r>
      <w:proofErr w:type="spellEnd"/>
      <w:r w:rsidR="1DF605B6" w:rsidRPr="2695A2B2">
        <w:rPr>
          <w:rFonts w:asciiTheme="minorHAnsi" w:hAnsiTheme="minorHAnsi" w:cstheme="minorBidi"/>
          <w:lang w:val="it-IT"/>
        </w:rPr>
        <w:t xml:space="preserve"> et al., 1988; </w:t>
      </w:r>
      <w:r w:rsidR="00114EDC">
        <w:rPr>
          <w:rFonts w:asciiTheme="minorHAnsi" w:hAnsiTheme="minorHAnsi" w:cstheme="minorBidi"/>
          <w:lang w:val="it-IT"/>
        </w:rPr>
        <w:t xml:space="preserve">Pieri et al., 1996; </w:t>
      </w:r>
      <w:r w:rsidR="1CA115D6" w:rsidRPr="2695A2B2">
        <w:rPr>
          <w:rFonts w:asciiTheme="minorHAnsi" w:hAnsiTheme="minorHAnsi" w:cstheme="minorBidi"/>
          <w:lang w:val="it-IT"/>
        </w:rPr>
        <w:t>Tropeano et al., 2002)</w:t>
      </w:r>
      <w:r w:rsidR="2DC4DFE1" w:rsidRPr="2695A2B2">
        <w:rPr>
          <w:rFonts w:asciiTheme="minorHAnsi" w:hAnsiTheme="minorHAnsi" w:cstheme="minorBidi"/>
          <w:lang w:val="it-IT"/>
        </w:rPr>
        <w:t xml:space="preserve">. Tali depositi </w:t>
      </w:r>
      <w:r w:rsidR="00F322A5" w:rsidRPr="2695A2B2">
        <w:rPr>
          <w:rFonts w:asciiTheme="minorHAnsi" w:hAnsiTheme="minorHAnsi" w:cstheme="minorBidi"/>
          <w:lang w:val="it-IT"/>
        </w:rPr>
        <w:t>poggiano su un substrato carbonatico caratterizzato</w:t>
      </w:r>
      <w:r w:rsidR="00114EDC" w:rsidRPr="00114EDC">
        <w:rPr>
          <w:rFonts w:asciiTheme="minorHAnsi" w:hAnsiTheme="minorHAnsi" w:cstheme="minorBidi"/>
          <w:lang w:val="it-IT"/>
        </w:rPr>
        <w:t xml:space="preserve"> </w:t>
      </w:r>
      <w:r w:rsidR="00114EDC">
        <w:rPr>
          <w:rFonts w:asciiTheme="minorHAnsi" w:hAnsiTheme="minorHAnsi" w:cstheme="minorBidi"/>
          <w:lang w:val="it-IT"/>
        </w:rPr>
        <w:t xml:space="preserve">in basso da </w:t>
      </w:r>
      <w:r w:rsidR="00114EDC" w:rsidRPr="2695A2B2">
        <w:rPr>
          <w:rFonts w:asciiTheme="minorHAnsi" w:hAnsiTheme="minorHAnsi" w:cstheme="minorBidi"/>
          <w:lang w:val="it-IT"/>
        </w:rPr>
        <w:t xml:space="preserve">calcari micritici del Cretaceo superiore (Calcare di Altamura), estremamente fratturati e </w:t>
      </w:r>
      <w:proofErr w:type="spellStart"/>
      <w:r w:rsidR="00114EDC" w:rsidRPr="2695A2B2">
        <w:rPr>
          <w:rFonts w:asciiTheme="minorHAnsi" w:hAnsiTheme="minorHAnsi" w:cstheme="minorBidi"/>
          <w:lang w:val="it-IT"/>
        </w:rPr>
        <w:t>carsificati</w:t>
      </w:r>
      <w:proofErr w:type="spellEnd"/>
      <w:r w:rsidR="00F322A5" w:rsidRPr="2695A2B2">
        <w:rPr>
          <w:rFonts w:asciiTheme="minorHAnsi" w:hAnsiTheme="minorHAnsi" w:cstheme="minorBidi"/>
          <w:lang w:val="it-IT"/>
        </w:rPr>
        <w:t>,</w:t>
      </w:r>
      <w:r w:rsidR="00114EDC">
        <w:rPr>
          <w:rFonts w:asciiTheme="minorHAnsi" w:hAnsiTheme="minorHAnsi" w:cstheme="minorBidi"/>
          <w:lang w:val="it-IT"/>
        </w:rPr>
        <w:t xml:space="preserve"> e in alto, </w:t>
      </w:r>
      <w:r w:rsidR="00582279">
        <w:rPr>
          <w:rFonts w:asciiTheme="minorHAnsi" w:hAnsiTheme="minorHAnsi" w:cstheme="minorBidi"/>
          <w:lang w:val="it-IT"/>
        </w:rPr>
        <w:t xml:space="preserve">in discordanza e per uno </w:t>
      </w:r>
      <w:r w:rsidR="00582279" w:rsidRPr="2695A2B2">
        <w:rPr>
          <w:rFonts w:asciiTheme="minorHAnsi" w:hAnsiTheme="minorHAnsi" w:cstheme="minorBidi"/>
          <w:lang w:val="it-IT"/>
        </w:rPr>
        <w:t>spessore massimo che può variare da pochi metri a poche decine di metri</w:t>
      </w:r>
      <w:r w:rsidR="00582279">
        <w:rPr>
          <w:rFonts w:asciiTheme="minorHAnsi" w:hAnsiTheme="minorHAnsi" w:cstheme="minorBidi"/>
          <w:lang w:val="it-IT"/>
        </w:rPr>
        <w:t>,</w:t>
      </w:r>
      <w:r w:rsidR="00582279" w:rsidRPr="2695A2B2">
        <w:rPr>
          <w:rFonts w:asciiTheme="minorHAnsi" w:hAnsiTheme="minorHAnsi" w:cstheme="minorBidi"/>
          <w:lang w:val="it-IT"/>
        </w:rPr>
        <w:t xml:space="preserve"> </w:t>
      </w:r>
      <w:r w:rsidR="00114EDC" w:rsidRPr="2695A2B2">
        <w:rPr>
          <w:rFonts w:asciiTheme="minorHAnsi" w:hAnsiTheme="minorHAnsi" w:cstheme="minorBidi"/>
          <w:lang w:val="it-IT"/>
        </w:rPr>
        <w:t xml:space="preserve">da </w:t>
      </w:r>
      <w:proofErr w:type="spellStart"/>
      <w:r w:rsidR="00114EDC" w:rsidRPr="2695A2B2">
        <w:rPr>
          <w:rFonts w:asciiTheme="minorHAnsi" w:hAnsiTheme="minorHAnsi" w:cstheme="minorBidi"/>
          <w:lang w:val="it-IT"/>
        </w:rPr>
        <w:t>calcareniti</w:t>
      </w:r>
      <w:proofErr w:type="spellEnd"/>
      <w:r w:rsidR="00114EDC" w:rsidRPr="2695A2B2">
        <w:rPr>
          <w:rFonts w:asciiTheme="minorHAnsi" w:hAnsiTheme="minorHAnsi" w:cstheme="minorBidi"/>
          <w:lang w:val="it-IT"/>
        </w:rPr>
        <w:t xml:space="preserve"> e </w:t>
      </w:r>
      <w:proofErr w:type="spellStart"/>
      <w:r w:rsidR="00114EDC" w:rsidRPr="2695A2B2">
        <w:rPr>
          <w:rFonts w:asciiTheme="minorHAnsi" w:hAnsiTheme="minorHAnsi" w:cstheme="minorBidi"/>
          <w:lang w:val="it-IT"/>
        </w:rPr>
        <w:t>calciruditi</w:t>
      </w:r>
      <w:proofErr w:type="spellEnd"/>
      <w:r w:rsidR="00114EDC" w:rsidRPr="2695A2B2">
        <w:rPr>
          <w:rFonts w:asciiTheme="minorHAnsi" w:hAnsiTheme="minorHAnsi" w:cstheme="minorBidi"/>
          <w:lang w:val="it-IT"/>
        </w:rPr>
        <w:t xml:space="preserve"> a luoghi estremamente porose (</w:t>
      </w:r>
      <w:proofErr w:type="spellStart"/>
      <w:r w:rsidR="00114EDC" w:rsidRPr="2695A2B2">
        <w:rPr>
          <w:rFonts w:asciiTheme="minorHAnsi" w:hAnsiTheme="minorHAnsi" w:cstheme="minorBidi"/>
          <w:lang w:val="it-IT"/>
        </w:rPr>
        <w:t>Calcarenite</w:t>
      </w:r>
      <w:proofErr w:type="spellEnd"/>
      <w:r w:rsidR="00114EDC" w:rsidRPr="2695A2B2">
        <w:rPr>
          <w:rFonts w:asciiTheme="minorHAnsi" w:hAnsiTheme="minorHAnsi" w:cstheme="minorBidi"/>
          <w:lang w:val="it-IT"/>
        </w:rPr>
        <w:t xml:space="preserve"> di Gravina, Pliocene superiore-Pleistocene inferiore)</w:t>
      </w:r>
      <w:r w:rsidR="00582279">
        <w:rPr>
          <w:rFonts w:asciiTheme="minorHAnsi" w:hAnsiTheme="minorHAnsi" w:cstheme="minorBidi"/>
          <w:lang w:val="it-IT"/>
        </w:rPr>
        <w:t xml:space="preserve"> </w:t>
      </w:r>
      <w:r w:rsidR="00BF1C0A" w:rsidRPr="2695A2B2">
        <w:rPr>
          <w:rFonts w:asciiTheme="minorHAnsi" w:hAnsiTheme="minorHAnsi" w:cstheme="minorBidi"/>
          <w:lang w:val="it-IT"/>
        </w:rPr>
        <w:t>(</w:t>
      </w:r>
      <w:proofErr w:type="spellStart"/>
      <w:r w:rsidR="00114EDC">
        <w:rPr>
          <w:rFonts w:asciiTheme="minorHAnsi" w:hAnsiTheme="minorHAnsi"/>
          <w:color w:val="222A35" w:themeColor="text2" w:themeShade="80"/>
          <w:lang w:val="it-IT"/>
        </w:rPr>
        <w:t>Iannone</w:t>
      </w:r>
      <w:proofErr w:type="spellEnd"/>
      <w:r w:rsidR="00114EDC">
        <w:rPr>
          <w:rFonts w:asciiTheme="minorHAnsi" w:hAnsiTheme="minorHAnsi"/>
          <w:color w:val="222A35" w:themeColor="text2" w:themeShade="80"/>
          <w:lang w:val="it-IT"/>
        </w:rPr>
        <w:t xml:space="preserve"> e Pieri, 19</w:t>
      </w:r>
      <w:r w:rsidR="002C32C4">
        <w:rPr>
          <w:rFonts w:asciiTheme="minorHAnsi" w:hAnsiTheme="minorHAnsi"/>
          <w:color w:val="222A35" w:themeColor="text2" w:themeShade="80"/>
          <w:lang w:val="it-IT"/>
        </w:rPr>
        <w:t>79</w:t>
      </w:r>
      <w:r w:rsidR="00BF1C0A" w:rsidRPr="005B282E">
        <w:rPr>
          <w:rFonts w:asciiTheme="minorHAnsi" w:hAnsiTheme="minorHAnsi"/>
          <w:color w:val="222A35" w:themeColor="text2" w:themeShade="80"/>
          <w:lang w:val="it-IT"/>
        </w:rPr>
        <w:t>)</w:t>
      </w:r>
      <w:r w:rsidR="00F322A5" w:rsidRPr="2695A2B2">
        <w:rPr>
          <w:rFonts w:asciiTheme="minorHAnsi" w:hAnsiTheme="minorHAnsi" w:cstheme="minorBidi"/>
          <w:lang w:val="it-IT"/>
        </w:rPr>
        <w:t>. Vista la vicinanza con gli affioramenti del substrato, ben esposti nell’abitato di Gravina e lungo diversi tratti del Torrente Gravina di Gravina (Gravina di Picciano, in area lucana</w:t>
      </w:r>
      <w:r w:rsidR="00F54554">
        <w:rPr>
          <w:rFonts w:asciiTheme="minorHAnsi" w:hAnsiTheme="minorHAnsi" w:cstheme="minorBidi"/>
          <w:lang w:val="it-IT"/>
        </w:rPr>
        <w:t xml:space="preserve">) </w:t>
      </w:r>
      <w:r w:rsidR="00F322A5" w:rsidRPr="2695A2B2">
        <w:rPr>
          <w:rFonts w:asciiTheme="minorHAnsi" w:hAnsiTheme="minorHAnsi" w:cstheme="minorBidi"/>
          <w:lang w:val="it-IT"/>
        </w:rPr>
        <w:t xml:space="preserve">e sapendo che questi affioramenti possono essere riferiti ad un complesso sistema di piccoli </w:t>
      </w:r>
      <w:proofErr w:type="spellStart"/>
      <w:r w:rsidR="00F322A5" w:rsidRPr="2695A2B2">
        <w:rPr>
          <w:rFonts w:asciiTheme="minorHAnsi" w:hAnsiTheme="minorHAnsi" w:cstheme="minorBidi"/>
          <w:lang w:val="it-IT"/>
        </w:rPr>
        <w:t>horst</w:t>
      </w:r>
      <w:proofErr w:type="spellEnd"/>
      <w:r w:rsidR="00F322A5" w:rsidRPr="2695A2B2">
        <w:rPr>
          <w:rFonts w:asciiTheme="minorHAnsi" w:hAnsiTheme="minorHAnsi" w:cstheme="minorBidi"/>
          <w:lang w:val="it-IT"/>
        </w:rPr>
        <w:t xml:space="preserve"> e </w:t>
      </w:r>
      <w:proofErr w:type="spellStart"/>
      <w:r w:rsidR="00F322A5" w:rsidRPr="2695A2B2">
        <w:rPr>
          <w:rFonts w:asciiTheme="minorHAnsi" w:hAnsiTheme="minorHAnsi" w:cstheme="minorBidi"/>
          <w:lang w:val="it-IT"/>
        </w:rPr>
        <w:t>graben</w:t>
      </w:r>
      <w:proofErr w:type="spellEnd"/>
      <w:r w:rsidR="00582279">
        <w:rPr>
          <w:rFonts w:asciiTheme="minorHAnsi" w:hAnsiTheme="minorHAnsi" w:cstheme="minorBidi"/>
          <w:lang w:val="it-IT"/>
        </w:rPr>
        <w:t xml:space="preserve"> (</w:t>
      </w:r>
      <w:r w:rsidR="00582279" w:rsidRPr="2695A2B2">
        <w:rPr>
          <w:rFonts w:asciiTheme="minorHAnsi" w:hAnsiTheme="minorHAnsi" w:cstheme="minorBidi"/>
          <w:lang w:val="it-IT"/>
        </w:rPr>
        <w:t>Tropeano et al., 1994)</w:t>
      </w:r>
      <w:r w:rsidR="00F322A5" w:rsidRPr="2695A2B2">
        <w:rPr>
          <w:rFonts w:asciiTheme="minorHAnsi" w:hAnsiTheme="minorHAnsi" w:cstheme="minorBidi"/>
          <w:lang w:val="it-IT"/>
        </w:rPr>
        <w:t>, non è possib</w:t>
      </w:r>
      <w:r w:rsidR="00BF1C0A" w:rsidRPr="2695A2B2">
        <w:rPr>
          <w:rFonts w:asciiTheme="minorHAnsi" w:hAnsiTheme="minorHAnsi" w:cstheme="minorBidi"/>
          <w:lang w:val="it-IT"/>
        </w:rPr>
        <w:t>i</w:t>
      </w:r>
      <w:r w:rsidR="00F322A5" w:rsidRPr="2695A2B2">
        <w:rPr>
          <w:rFonts w:asciiTheme="minorHAnsi" w:hAnsiTheme="minorHAnsi" w:cstheme="minorBidi"/>
          <w:lang w:val="it-IT"/>
        </w:rPr>
        <w:t>le definire con precisione la profondità del substrato nell’area in oggetto, conservativamente approssimabile a circa 200-250 metri in media rispetto alla sommità del ripiano</w:t>
      </w:r>
      <w:r w:rsidR="00582279">
        <w:rPr>
          <w:rFonts w:asciiTheme="minorHAnsi" w:hAnsiTheme="minorHAnsi" w:cstheme="minorBidi"/>
          <w:lang w:val="it-IT"/>
        </w:rPr>
        <w:t xml:space="preserve"> preso in considerazione</w:t>
      </w:r>
      <w:r w:rsidR="00F322A5" w:rsidRPr="2695A2B2">
        <w:rPr>
          <w:rFonts w:asciiTheme="minorHAnsi" w:hAnsiTheme="minorHAnsi" w:cstheme="minorBidi"/>
          <w:lang w:val="it-IT"/>
        </w:rPr>
        <w:t>.</w:t>
      </w:r>
      <w:r w:rsidR="00EA6131" w:rsidRPr="00EA6131">
        <w:rPr>
          <w:rFonts w:asciiTheme="minorHAnsi" w:hAnsiTheme="minorHAnsi" w:cstheme="minorBidi"/>
          <w:lang w:val="it-IT"/>
        </w:rPr>
        <w:t xml:space="preserve"> </w:t>
      </w:r>
    </w:p>
    <w:p w14:paraId="015C0878" w14:textId="5B0382E9" w:rsidR="00F322A5" w:rsidRPr="00407213" w:rsidRDefault="00EA6131" w:rsidP="2695A2B2">
      <w:pPr>
        <w:pStyle w:val="Corpotesto"/>
        <w:jc w:val="both"/>
        <w:rPr>
          <w:rFonts w:asciiTheme="minorHAnsi" w:hAnsiTheme="minorHAnsi" w:cstheme="minorBidi"/>
          <w:lang w:val="it-IT"/>
        </w:rPr>
      </w:pPr>
      <w:r w:rsidRPr="2695A2B2">
        <w:rPr>
          <w:rFonts w:asciiTheme="minorHAnsi" w:hAnsiTheme="minorHAnsi" w:cstheme="minorBidi"/>
          <w:lang w:val="it-IT"/>
        </w:rPr>
        <w:lastRenderedPageBreak/>
        <w:t xml:space="preserve">Per quanto riguarda le unità affioranti nel settore in oggetto, la Carta Geologica ufficiale (in scala 1:100.000, risalente agli anni ’60) riporta le </w:t>
      </w:r>
      <w:r>
        <w:rPr>
          <w:rFonts w:asciiTheme="minorHAnsi" w:hAnsiTheme="minorHAnsi" w:cstheme="minorBidi"/>
          <w:lang w:val="it-IT"/>
        </w:rPr>
        <w:t xml:space="preserve">tradizionali </w:t>
      </w:r>
      <w:r w:rsidRPr="2695A2B2">
        <w:rPr>
          <w:rFonts w:asciiTheme="minorHAnsi" w:hAnsiTheme="minorHAnsi" w:cstheme="minorBidi"/>
          <w:lang w:val="it-IT"/>
        </w:rPr>
        <w:t xml:space="preserve">unità di chiusura del ciclo della Fossa </w:t>
      </w:r>
      <w:proofErr w:type="spellStart"/>
      <w:r w:rsidRPr="2695A2B2">
        <w:rPr>
          <w:rFonts w:asciiTheme="minorHAnsi" w:hAnsiTheme="minorHAnsi" w:cstheme="minorBidi"/>
          <w:lang w:val="it-IT"/>
        </w:rPr>
        <w:t>bradanica</w:t>
      </w:r>
      <w:proofErr w:type="spellEnd"/>
      <w:r w:rsidRPr="2695A2B2">
        <w:rPr>
          <w:rFonts w:asciiTheme="minorHAnsi" w:hAnsiTheme="minorHAnsi" w:cstheme="minorBidi"/>
          <w:lang w:val="it-IT"/>
        </w:rPr>
        <w:t xml:space="preserve"> (Sabbie di Monte Marano, Conglomerato di Irsina, Sabbie dello </w:t>
      </w:r>
      <w:proofErr w:type="spellStart"/>
      <w:r w:rsidRPr="2695A2B2">
        <w:rPr>
          <w:rFonts w:asciiTheme="minorHAnsi" w:hAnsiTheme="minorHAnsi" w:cstheme="minorBidi"/>
          <w:lang w:val="it-IT"/>
        </w:rPr>
        <w:t>Staturo</w:t>
      </w:r>
      <w:proofErr w:type="spellEnd"/>
      <w:r w:rsidRPr="2695A2B2">
        <w:rPr>
          <w:rFonts w:asciiTheme="minorHAnsi" w:hAnsiTheme="minorHAnsi" w:cstheme="minorBidi"/>
          <w:lang w:val="it-IT"/>
        </w:rPr>
        <w:t xml:space="preserve">, </w:t>
      </w:r>
      <w:proofErr w:type="spellStart"/>
      <w:r w:rsidRPr="2695A2B2">
        <w:rPr>
          <w:rFonts w:asciiTheme="minorHAnsi" w:hAnsiTheme="minorHAnsi" w:cstheme="minorBidi"/>
          <w:lang w:val="it-IT"/>
        </w:rPr>
        <w:t>Calcareniti</w:t>
      </w:r>
      <w:proofErr w:type="spellEnd"/>
      <w:r w:rsidRPr="2695A2B2">
        <w:rPr>
          <w:rFonts w:asciiTheme="minorHAnsi" w:hAnsiTheme="minorHAnsi" w:cstheme="minorBidi"/>
          <w:lang w:val="it-IT"/>
        </w:rPr>
        <w:t xml:space="preserve"> di Monte Castiglione, ecc.). Questo quadro stratigrafico è oggi </w:t>
      </w:r>
      <w:r>
        <w:rPr>
          <w:rFonts w:asciiTheme="minorHAnsi" w:hAnsiTheme="minorHAnsi" w:cstheme="minorBidi"/>
          <w:lang w:val="it-IT"/>
        </w:rPr>
        <w:t>superato (Pieri et al., 1996; Sabato</w:t>
      </w:r>
      <w:r w:rsidRPr="2695A2B2">
        <w:rPr>
          <w:rFonts w:asciiTheme="minorHAnsi" w:hAnsiTheme="minorHAnsi" w:cstheme="minorBidi"/>
          <w:lang w:val="it-IT"/>
        </w:rPr>
        <w:t xml:space="preserve"> </w:t>
      </w:r>
      <w:r>
        <w:rPr>
          <w:rFonts w:asciiTheme="minorHAnsi" w:hAnsiTheme="minorHAnsi" w:cstheme="minorBidi"/>
          <w:lang w:val="it-IT"/>
        </w:rPr>
        <w:t xml:space="preserve">1996; Lazzari e Pieri, 2002; Tropeano et al., 2002; Sabato et al., 2004; </w:t>
      </w:r>
      <w:proofErr w:type="spellStart"/>
      <w:r>
        <w:rPr>
          <w:rFonts w:asciiTheme="minorHAnsi" w:hAnsiTheme="minorHAnsi" w:cstheme="minorBidi"/>
          <w:lang w:val="it-IT"/>
        </w:rPr>
        <w:t>Cilumbriello</w:t>
      </w:r>
      <w:proofErr w:type="spellEnd"/>
      <w:r>
        <w:rPr>
          <w:rFonts w:asciiTheme="minorHAnsi" w:hAnsiTheme="minorHAnsi" w:cstheme="minorBidi"/>
          <w:lang w:val="it-IT"/>
        </w:rPr>
        <w:t xml:space="preserve"> et al., 2008) </w:t>
      </w:r>
      <w:r w:rsidRPr="2695A2B2">
        <w:rPr>
          <w:rFonts w:asciiTheme="minorHAnsi" w:hAnsiTheme="minorHAnsi" w:cstheme="minorBidi"/>
          <w:lang w:val="it-IT"/>
        </w:rPr>
        <w:t>ed è stato già formalmente emendato nella cartografia in scala 1:50.000 più recente (</w:t>
      </w:r>
      <w:proofErr w:type="spellStart"/>
      <w:r>
        <w:rPr>
          <w:rFonts w:asciiTheme="minorHAnsi" w:hAnsiTheme="minorHAnsi" w:cstheme="minorBidi"/>
          <w:lang w:val="it-IT"/>
        </w:rPr>
        <w:t>Cfr</w:t>
      </w:r>
      <w:proofErr w:type="spellEnd"/>
      <w:r>
        <w:rPr>
          <w:rFonts w:asciiTheme="minorHAnsi" w:hAnsiTheme="minorHAnsi" w:cstheme="minorBidi"/>
          <w:lang w:val="it-IT"/>
        </w:rPr>
        <w:t xml:space="preserve"> </w:t>
      </w:r>
      <w:r w:rsidRPr="2695A2B2">
        <w:rPr>
          <w:rFonts w:asciiTheme="minorHAnsi" w:hAnsiTheme="minorHAnsi" w:cstheme="minorBidi"/>
          <w:lang w:val="it-IT"/>
        </w:rPr>
        <w:t xml:space="preserve">Foglio </w:t>
      </w:r>
      <w:r>
        <w:rPr>
          <w:rFonts w:asciiTheme="minorHAnsi" w:hAnsiTheme="minorHAnsi" w:cstheme="minorBidi"/>
          <w:lang w:val="it-IT"/>
        </w:rPr>
        <w:t xml:space="preserve">471 </w:t>
      </w:r>
      <w:r w:rsidRPr="2695A2B2">
        <w:rPr>
          <w:rFonts w:asciiTheme="minorHAnsi" w:hAnsiTheme="minorHAnsi" w:cstheme="minorBidi"/>
          <w:lang w:val="it-IT"/>
        </w:rPr>
        <w:t>Irsina</w:t>
      </w:r>
      <w:r>
        <w:rPr>
          <w:rFonts w:asciiTheme="minorHAnsi" w:hAnsiTheme="minorHAnsi" w:cstheme="minorBidi"/>
          <w:lang w:val="it-IT"/>
        </w:rPr>
        <w:t xml:space="preserve"> della Nuova Carta Geologica d’Italia in scala 1:50000</w:t>
      </w:r>
      <w:r w:rsidR="00DD1B27">
        <w:rPr>
          <w:rFonts w:asciiTheme="minorHAnsi" w:hAnsiTheme="minorHAnsi" w:cstheme="minorBidi"/>
          <w:lang w:val="it-IT"/>
        </w:rPr>
        <w:t xml:space="preserve"> - </w:t>
      </w:r>
      <w:r>
        <w:rPr>
          <w:rFonts w:asciiTheme="minorHAnsi" w:hAnsiTheme="minorHAnsi" w:cstheme="minorBidi"/>
          <w:lang w:val="it-IT"/>
        </w:rPr>
        <w:t>ISPRA</w:t>
      </w:r>
      <w:r w:rsidR="00DD1B27">
        <w:rPr>
          <w:rFonts w:asciiTheme="minorHAnsi" w:hAnsiTheme="minorHAnsi" w:cstheme="minorBidi"/>
          <w:lang w:val="it-IT"/>
        </w:rPr>
        <w:t>, 2017</w:t>
      </w:r>
      <w:r w:rsidRPr="2695A2B2">
        <w:rPr>
          <w:rFonts w:asciiTheme="minorHAnsi" w:hAnsiTheme="minorHAnsi" w:cstheme="minorBidi"/>
          <w:lang w:val="it-IT"/>
        </w:rPr>
        <w:t>).</w:t>
      </w:r>
    </w:p>
    <w:p w14:paraId="2A8FD54C" w14:textId="77777777" w:rsidR="00582279" w:rsidRDefault="00582279" w:rsidP="2695A2B2">
      <w:pPr>
        <w:pStyle w:val="Corpotesto"/>
        <w:jc w:val="both"/>
        <w:rPr>
          <w:rFonts w:asciiTheme="minorHAnsi" w:hAnsiTheme="minorHAnsi" w:cstheme="minorBidi"/>
          <w:lang w:val="it-IT"/>
        </w:rPr>
      </w:pPr>
    </w:p>
    <w:p w14:paraId="58865F2A" w14:textId="0376EE9C" w:rsidR="009B7D1E" w:rsidRPr="000B53DB" w:rsidRDefault="00E9261D" w:rsidP="00DD1B27">
      <w:pPr>
        <w:pStyle w:val="Corpotesto"/>
        <w:jc w:val="both"/>
        <w:rPr>
          <w:rFonts w:asciiTheme="minorHAnsi" w:hAnsiTheme="minorHAnsi" w:cstheme="minorBidi"/>
          <w:lang w:val="it-IT"/>
        </w:rPr>
      </w:pPr>
      <w:r w:rsidRPr="2695A2B2">
        <w:rPr>
          <w:rFonts w:asciiTheme="minorHAnsi" w:hAnsiTheme="minorHAnsi" w:cstheme="minorBidi"/>
          <w:lang w:val="it-IT"/>
        </w:rPr>
        <w:t>Le altre API</w:t>
      </w:r>
      <w:r w:rsidR="00FB17F0" w:rsidRPr="2695A2B2">
        <w:rPr>
          <w:rFonts w:asciiTheme="minorHAnsi" w:hAnsiTheme="minorHAnsi" w:cstheme="minorBidi"/>
          <w:lang w:val="it-IT"/>
        </w:rPr>
        <w:t xml:space="preserve"> </w:t>
      </w:r>
      <w:r w:rsidR="00F322A5" w:rsidRPr="2695A2B2">
        <w:rPr>
          <w:rFonts w:asciiTheme="minorHAnsi" w:hAnsiTheme="minorHAnsi" w:cstheme="minorBidi"/>
          <w:lang w:val="it-IT"/>
        </w:rPr>
        <w:t xml:space="preserve">sono ubicate in una </w:t>
      </w:r>
      <w:r w:rsidR="00582279">
        <w:rPr>
          <w:rFonts w:asciiTheme="minorHAnsi" w:hAnsiTheme="minorHAnsi" w:cstheme="minorBidi"/>
          <w:lang w:val="it-IT"/>
        </w:rPr>
        <w:t xml:space="preserve">blanda </w:t>
      </w:r>
      <w:r w:rsidR="00F322A5" w:rsidRPr="2695A2B2">
        <w:rPr>
          <w:rFonts w:asciiTheme="minorHAnsi" w:hAnsiTheme="minorHAnsi" w:cstheme="minorBidi"/>
          <w:lang w:val="it-IT"/>
        </w:rPr>
        <w:t xml:space="preserve">depressione </w:t>
      </w:r>
      <w:r w:rsidR="1AEFB9CA" w:rsidRPr="2695A2B2">
        <w:rPr>
          <w:rFonts w:asciiTheme="minorHAnsi" w:hAnsiTheme="minorHAnsi" w:cstheme="minorBidi"/>
          <w:lang w:val="it-IT"/>
        </w:rPr>
        <w:t>morfostrutturale</w:t>
      </w:r>
      <w:r w:rsidR="00F322A5" w:rsidRPr="2695A2B2">
        <w:rPr>
          <w:rFonts w:asciiTheme="minorHAnsi" w:hAnsiTheme="minorHAnsi" w:cstheme="minorBidi"/>
          <w:lang w:val="it-IT"/>
        </w:rPr>
        <w:t xml:space="preserve"> </w:t>
      </w:r>
      <w:r w:rsidR="7D5AE8C7" w:rsidRPr="2695A2B2">
        <w:rPr>
          <w:rFonts w:asciiTheme="minorHAnsi" w:hAnsiTheme="minorHAnsi" w:cstheme="minorBidi"/>
          <w:lang w:val="it-IT"/>
        </w:rPr>
        <w:t>del</w:t>
      </w:r>
      <w:r w:rsidR="00582279">
        <w:rPr>
          <w:rFonts w:asciiTheme="minorHAnsi" w:hAnsiTheme="minorHAnsi" w:cstheme="minorBidi"/>
          <w:lang w:val="it-IT"/>
        </w:rPr>
        <w:t>l'</w:t>
      </w:r>
      <w:proofErr w:type="spellStart"/>
      <w:r w:rsidR="00582279">
        <w:rPr>
          <w:rFonts w:asciiTheme="minorHAnsi" w:hAnsiTheme="minorHAnsi" w:cstheme="minorBidi"/>
          <w:lang w:val="it-IT"/>
        </w:rPr>
        <w:t>avampaese</w:t>
      </w:r>
      <w:proofErr w:type="spellEnd"/>
      <w:r w:rsidR="00582279">
        <w:rPr>
          <w:rFonts w:asciiTheme="minorHAnsi" w:hAnsiTheme="minorHAnsi" w:cstheme="minorBidi"/>
          <w:lang w:val="it-IT"/>
        </w:rPr>
        <w:t xml:space="preserve"> apulo, </w:t>
      </w:r>
      <w:r w:rsidR="00F322A5" w:rsidRPr="2695A2B2">
        <w:rPr>
          <w:rFonts w:asciiTheme="minorHAnsi" w:hAnsiTheme="minorHAnsi" w:cstheme="minorBidi"/>
          <w:lang w:val="it-IT"/>
        </w:rPr>
        <w:t xml:space="preserve">parzialmente riempita da </w:t>
      </w:r>
      <w:r w:rsidR="00582279">
        <w:rPr>
          <w:rFonts w:asciiTheme="minorHAnsi" w:hAnsiTheme="minorHAnsi" w:cstheme="minorBidi"/>
          <w:lang w:val="it-IT"/>
        </w:rPr>
        <w:t>uno spessore ridotto di</w:t>
      </w:r>
      <w:r w:rsidR="3ECB6D0E" w:rsidRPr="2695A2B2">
        <w:rPr>
          <w:rFonts w:asciiTheme="minorHAnsi" w:hAnsiTheme="minorHAnsi" w:cstheme="minorBidi"/>
          <w:lang w:val="it-IT"/>
        </w:rPr>
        <w:t xml:space="preserve"> depositi</w:t>
      </w:r>
      <w:r w:rsidR="00582279">
        <w:rPr>
          <w:rFonts w:asciiTheme="minorHAnsi" w:hAnsiTheme="minorHAnsi" w:cstheme="minorBidi"/>
          <w:lang w:val="it-IT"/>
        </w:rPr>
        <w:t xml:space="preserve"> quaternari</w:t>
      </w:r>
      <w:r w:rsidR="1C77030F" w:rsidRPr="2695A2B2">
        <w:rPr>
          <w:rFonts w:asciiTheme="minorHAnsi" w:hAnsiTheme="minorHAnsi" w:cstheme="minorBidi"/>
          <w:lang w:val="it-IT"/>
        </w:rPr>
        <w:t xml:space="preserve">, </w:t>
      </w:r>
      <w:r w:rsidR="00F322A5" w:rsidRPr="2695A2B2">
        <w:rPr>
          <w:rFonts w:asciiTheme="minorHAnsi" w:hAnsiTheme="minorHAnsi" w:cstheme="minorBidi"/>
          <w:lang w:val="it-IT"/>
        </w:rPr>
        <w:t xml:space="preserve">prevalentemente </w:t>
      </w:r>
      <w:proofErr w:type="spellStart"/>
      <w:r w:rsidR="00F322A5" w:rsidRPr="2695A2B2">
        <w:rPr>
          <w:rFonts w:asciiTheme="minorHAnsi" w:hAnsiTheme="minorHAnsi" w:cstheme="minorBidi"/>
          <w:lang w:val="it-IT"/>
        </w:rPr>
        <w:t>silicoclastici</w:t>
      </w:r>
      <w:proofErr w:type="spellEnd"/>
      <w:r w:rsidR="00F322A5" w:rsidRPr="2695A2B2">
        <w:rPr>
          <w:rFonts w:asciiTheme="minorHAnsi" w:hAnsiTheme="minorHAnsi" w:cstheme="minorBidi"/>
          <w:lang w:val="it-IT"/>
        </w:rPr>
        <w:t xml:space="preserve"> </w:t>
      </w:r>
      <w:r w:rsidR="00BF1C0A" w:rsidRPr="2695A2B2">
        <w:rPr>
          <w:rFonts w:asciiTheme="minorHAnsi" w:hAnsiTheme="minorHAnsi" w:cstheme="minorBidi"/>
          <w:lang w:val="it-IT"/>
        </w:rPr>
        <w:t>(</w:t>
      </w:r>
      <w:proofErr w:type="spellStart"/>
      <w:r w:rsidR="00BF1C0A" w:rsidRPr="2695A2B2">
        <w:rPr>
          <w:rFonts w:asciiTheme="minorHAnsi" w:hAnsiTheme="minorHAnsi" w:cstheme="minorBidi"/>
          <w:lang w:val="it-IT"/>
        </w:rPr>
        <w:t>Ricchetti</w:t>
      </w:r>
      <w:proofErr w:type="spellEnd"/>
      <w:r w:rsidR="00BF1C0A" w:rsidRPr="2695A2B2">
        <w:rPr>
          <w:rFonts w:asciiTheme="minorHAnsi" w:hAnsiTheme="minorHAnsi" w:cstheme="minorBidi"/>
          <w:lang w:val="it-IT"/>
        </w:rPr>
        <w:t xml:space="preserve"> et al</w:t>
      </w:r>
      <w:r w:rsidR="5F6CAAED" w:rsidRPr="2695A2B2">
        <w:rPr>
          <w:rFonts w:asciiTheme="minorHAnsi" w:hAnsiTheme="minorHAnsi" w:cstheme="minorBidi"/>
          <w:lang w:val="it-IT"/>
        </w:rPr>
        <w:t>.</w:t>
      </w:r>
      <w:r w:rsidR="00BF1C0A" w:rsidRPr="2695A2B2">
        <w:rPr>
          <w:rFonts w:asciiTheme="minorHAnsi" w:hAnsiTheme="minorHAnsi" w:cstheme="minorBidi"/>
          <w:lang w:val="it-IT"/>
        </w:rPr>
        <w:t>, 1988</w:t>
      </w:r>
      <w:r w:rsidR="41E048E7" w:rsidRPr="2695A2B2">
        <w:rPr>
          <w:rFonts w:asciiTheme="minorHAnsi" w:hAnsiTheme="minorHAnsi" w:cstheme="minorBidi"/>
          <w:lang w:val="it-IT"/>
        </w:rPr>
        <w:t>; Tropeano et al., 2002</w:t>
      </w:r>
      <w:r w:rsidR="00BF1C0A" w:rsidRPr="2695A2B2">
        <w:rPr>
          <w:rFonts w:asciiTheme="minorHAnsi" w:hAnsiTheme="minorHAnsi" w:cstheme="minorBidi"/>
          <w:lang w:val="it-IT"/>
        </w:rPr>
        <w:t>)</w:t>
      </w:r>
      <w:r w:rsidR="00F322A5" w:rsidRPr="2695A2B2">
        <w:rPr>
          <w:rFonts w:asciiTheme="minorHAnsi" w:hAnsiTheme="minorHAnsi" w:cstheme="minorBidi"/>
          <w:lang w:val="it-IT"/>
        </w:rPr>
        <w:t>.</w:t>
      </w:r>
      <w:r w:rsidRPr="2695A2B2">
        <w:rPr>
          <w:rFonts w:asciiTheme="minorHAnsi" w:hAnsiTheme="minorHAnsi" w:cstheme="minorBidi"/>
          <w:lang w:val="it-IT"/>
        </w:rPr>
        <w:t xml:space="preserve"> </w:t>
      </w:r>
      <w:r w:rsidR="00F322A5" w:rsidRPr="2695A2B2">
        <w:rPr>
          <w:rFonts w:asciiTheme="minorHAnsi" w:hAnsiTheme="minorHAnsi" w:cstheme="minorBidi"/>
          <w:lang w:val="it-IT"/>
        </w:rPr>
        <w:t xml:space="preserve"> Vista l’adiacenza con gli affioramenti di alti strutturali del substrato, ben esposti a Murgia Catena (a Nord) e lungo il bordo delle Murge di Matera e Laterza (a Sud), pur non potendo definire con precisione la sua profondità nelle aree in oggetto, si può ipotizzare che il substrato sia presente da poche decine di metri fino ad un massimo di 150-200 metri più in basso rispetto alla sommità dei ripiani su cui insistono le aree prese in considerazione.</w:t>
      </w:r>
      <w:r w:rsidR="00DD1B27">
        <w:rPr>
          <w:rFonts w:asciiTheme="minorHAnsi" w:hAnsiTheme="minorHAnsi" w:cstheme="minorBidi"/>
          <w:lang w:val="it-IT"/>
        </w:rPr>
        <w:t xml:space="preserve"> Per quanto riguarda i depositi affioranti nelle aree BA_MT-4 e TA_MT-17, le unità presenti in carta furono riferite alle stesse considerate come depositi di chiusura del ciclo </w:t>
      </w:r>
      <w:proofErr w:type="spellStart"/>
      <w:r w:rsidR="00DD1B27">
        <w:rPr>
          <w:rFonts w:asciiTheme="minorHAnsi" w:hAnsiTheme="minorHAnsi" w:cstheme="minorBidi"/>
          <w:lang w:val="it-IT"/>
        </w:rPr>
        <w:t>bradanico</w:t>
      </w:r>
      <w:proofErr w:type="spellEnd"/>
      <w:r w:rsidR="00DD1B27">
        <w:rPr>
          <w:rFonts w:asciiTheme="minorHAnsi" w:hAnsiTheme="minorHAnsi" w:cstheme="minorBidi"/>
          <w:lang w:val="it-IT"/>
        </w:rPr>
        <w:t>. Anche in questo caso il quadro stratigrafico di riferimento non è più valido e questi depositi sono stati considerati come terrazzi marini con</w:t>
      </w:r>
      <w:r w:rsidR="5D37E343" w:rsidRPr="2695A2B2">
        <w:rPr>
          <w:rFonts w:asciiTheme="minorHAnsi" w:hAnsiTheme="minorHAnsi" w:cstheme="minorBidi"/>
          <w:lang w:val="it-IT"/>
        </w:rPr>
        <w:t xml:space="preserve"> una evoluzione verticale e laterale (</w:t>
      </w:r>
      <w:r w:rsidR="7FDF009C" w:rsidRPr="2695A2B2">
        <w:rPr>
          <w:rFonts w:asciiTheme="minorHAnsi" w:hAnsiTheme="minorHAnsi" w:cstheme="minorBidi"/>
          <w:lang w:val="it-IT"/>
        </w:rPr>
        <w:t>geometrie</w:t>
      </w:r>
      <w:r w:rsidR="2AAD86F0" w:rsidRPr="2695A2B2">
        <w:rPr>
          <w:rFonts w:asciiTheme="minorHAnsi" w:hAnsiTheme="minorHAnsi" w:cstheme="minorBidi"/>
          <w:lang w:val="it-IT"/>
        </w:rPr>
        <w:t xml:space="preserve"> e spessori</w:t>
      </w:r>
      <w:r w:rsidR="7FDF009C" w:rsidRPr="2695A2B2">
        <w:rPr>
          <w:rFonts w:asciiTheme="minorHAnsi" w:hAnsiTheme="minorHAnsi" w:cstheme="minorBidi"/>
          <w:lang w:val="it-IT"/>
        </w:rPr>
        <w:t xml:space="preserve">, </w:t>
      </w:r>
      <w:r w:rsidR="75D73D48" w:rsidRPr="2695A2B2">
        <w:rPr>
          <w:rFonts w:asciiTheme="minorHAnsi" w:hAnsiTheme="minorHAnsi" w:cstheme="minorBidi"/>
          <w:lang w:val="it-IT"/>
        </w:rPr>
        <w:t xml:space="preserve">litologie, </w:t>
      </w:r>
      <w:r w:rsidR="7FDF009C" w:rsidRPr="2695A2B2">
        <w:rPr>
          <w:rFonts w:asciiTheme="minorHAnsi" w:hAnsiTheme="minorHAnsi" w:cstheme="minorBidi"/>
          <w:lang w:val="it-IT"/>
        </w:rPr>
        <w:t>rapporti eteropici</w:t>
      </w:r>
      <w:r w:rsidR="19B72EF6" w:rsidRPr="2695A2B2">
        <w:rPr>
          <w:rFonts w:asciiTheme="minorHAnsi" w:hAnsiTheme="minorHAnsi" w:cstheme="minorBidi"/>
          <w:lang w:val="it-IT"/>
        </w:rPr>
        <w:t xml:space="preserve"> e di facies</w:t>
      </w:r>
      <w:r w:rsidR="7FDF009C" w:rsidRPr="2695A2B2">
        <w:rPr>
          <w:rFonts w:asciiTheme="minorHAnsi" w:hAnsiTheme="minorHAnsi" w:cstheme="minorBidi"/>
          <w:lang w:val="it-IT"/>
        </w:rPr>
        <w:t>, superf</w:t>
      </w:r>
      <w:r w:rsidR="07FA98B8" w:rsidRPr="2695A2B2">
        <w:rPr>
          <w:rFonts w:asciiTheme="minorHAnsi" w:hAnsiTheme="minorHAnsi" w:cstheme="minorBidi"/>
          <w:lang w:val="it-IT"/>
        </w:rPr>
        <w:t>ici di discontinuità passanti lateralmente a superfici di continuità</w:t>
      </w:r>
      <w:r w:rsidR="10D55897" w:rsidRPr="2695A2B2">
        <w:rPr>
          <w:rFonts w:asciiTheme="minorHAnsi" w:hAnsiTheme="minorHAnsi" w:cstheme="minorBidi"/>
          <w:lang w:val="it-IT"/>
        </w:rPr>
        <w:t>, ecc.</w:t>
      </w:r>
      <w:r w:rsidR="262A5B89" w:rsidRPr="2695A2B2">
        <w:rPr>
          <w:rFonts w:asciiTheme="minorHAnsi" w:hAnsiTheme="minorHAnsi" w:cstheme="minorBidi"/>
          <w:lang w:val="it-IT"/>
        </w:rPr>
        <w:t>)</w:t>
      </w:r>
      <w:r w:rsidR="07FA98B8" w:rsidRPr="2695A2B2">
        <w:rPr>
          <w:rFonts w:asciiTheme="minorHAnsi" w:hAnsiTheme="minorHAnsi" w:cstheme="minorBidi"/>
          <w:lang w:val="it-IT"/>
        </w:rPr>
        <w:t xml:space="preserve"> che non possono essere descritte </w:t>
      </w:r>
      <w:r w:rsidR="2C426A83" w:rsidRPr="2695A2B2">
        <w:rPr>
          <w:rFonts w:asciiTheme="minorHAnsi" w:hAnsiTheme="minorHAnsi" w:cstheme="minorBidi"/>
          <w:lang w:val="it-IT"/>
        </w:rPr>
        <w:t xml:space="preserve">dallo schema </w:t>
      </w:r>
      <w:r w:rsidR="2BD2F59B" w:rsidRPr="2695A2B2">
        <w:rPr>
          <w:rFonts w:asciiTheme="minorHAnsi" w:hAnsiTheme="minorHAnsi" w:cstheme="minorBidi"/>
          <w:lang w:val="it-IT"/>
        </w:rPr>
        <w:t>degli anni ‘60</w:t>
      </w:r>
      <w:r w:rsidR="26EF7647" w:rsidRPr="2695A2B2">
        <w:rPr>
          <w:rFonts w:asciiTheme="minorHAnsi" w:hAnsiTheme="minorHAnsi" w:cstheme="minorBidi"/>
          <w:lang w:val="it-IT"/>
        </w:rPr>
        <w:t xml:space="preserve"> </w:t>
      </w:r>
      <w:r w:rsidR="2C426A83" w:rsidRPr="2695A2B2">
        <w:rPr>
          <w:rFonts w:asciiTheme="minorHAnsi" w:hAnsiTheme="minorHAnsi" w:cstheme="minorBidi"/>
          <w:lang w:val="it-IT"/>
        </w:rPr>
        <w:t>del</w:t>
      </w:r>
      <w:r w:rsidR="0F890873" w:rsidRPr="2695A2B2">
        <w:rPr>
          <w:rFonts w:asciiTheme="minorHAnsi" w:hAnsiTheme="minorHAnsi" w:cstheme="minorBidi"/>
          <w:lang w:val="it-IT"/>
        </w:rPr>
        <w:t xml:space="preserve"> cosiddetto </w:t>
      </w:r>
      <w:r w:rsidR="2C426A83" w:rsidRPr="2695A2B2">
        <w:rPr>
          <w:rFonts w:asciiTheme="minorHAnsi" w:hAnsiTheme="minorHAnsi" w:cstheme="minorBidi"/>
          <w:lang w:val="it-IT"/>
        </w:rPr>
        <w:t xml:space="preserve">emiciclo regressivo della Fossa </w:t>
      </w:r>
      <w:proofErr w:type="spellStart"/>
      <w:r w:rsidR="2C426A83" w:rsidRPr="2695A2B2">
        <w:rPr>
          <w:rFonts w:asciiTheme="minorHAnsi" w:hAnsiTheme="minorHAnsi" w:cstheme="minorBidi"/>
          <w:lang w:val="it-IT"/>
        </w:rPr>
        <w:t>bradanica</w:t>
      </w:r>
      <w:proofErr w:type="spellEnd"/>
      <w:r w:rsidR="2C426A83" w:rsidRPr="2695A2B2">
        <w:rPr>
          <w:rFonts w:asciiTheme="minorHAnsi" w:hAnsiTheme="minorHAnsi" w:cstheme="minorBidi"/>
          <w:lang w:val="it-IT"/>
        </w:rPr>
        <w:t xml:space="preserve"> </w:t>
      </w:r>
      <w:r w:rsidR="00DD1B27">
        <w:rPr>
          <w:rFonts w:asciiTheme="minorHAnsi" w:hAnsiTheme="minorHAnsi" w:cstheme="minorBidi"/>
          <w:lang w:val="it-IT"/>
        </w:rPr>
        <w:t>(</w:t>
      </w:r>
      <w:proofErr w:type="spellStart"/>
      <w:r w:rsidR="00DD1B27">
        <w:rPr>
          <w:rFonts w:asciiTheme="minorHAnsi" w:hAnsiTheme="minorHAnsi" w:cstheme="minorBidi"/>
          <w:lang w:val="it-IT"/>
        </w:rPr>
        <w:t>Ciaranfi</w:t>
      </w:r>
      <w:proofErr w:type="spellEnd"/>
      <w:r w:rsidR="00DD1B27">
        <w:rPr>
          <w:rFonts w:asciiTheme="minorHAnsi" w:hAnsiTheme="minorHAnsi" w:cstheme="minorBidi"/>
          <w:lang w:val="it-IT"/>
        </w:rPr>
        <w:t xml:space="preserve"> et al, 1988</w:t>
      </w:r>
      <w:r w:rsidR="4E8742FC" w:rsidRPr="2695A2B2">
        <w:rPr>
          <w:rFonts w:asciiTheme="minorHAnsi" w:hAnsiTheme="minorHAnsi" w:cstheme="minorBidi"/>
          <w:lang w:val="it-IT"/>
        </w:rPr>
        <w:t xml:space="preserve">). </w:t>
      </w:r>
      <w:r w:rsidR="00F322A5" w:rsidRPr="2695A2B2">
        <w:rPr>
          <w:rFonts w:asciiTheme="minorHAnsi" w:hAnsiTheme="minorHAnsi" w:cstheme="minorBidi"/>
          <w:lang w:val="it-IT"/>
        </w:rPr>
        <w:t>Caratteristiche di estrema variabilità laterale e vertical</w:t>
      </w:r>
      <w:r w:rsidRPr="2695A2B2">
        <w:rPr>
          <w:rFonts w:asciiTheme="minorHAnsi" w:hAnsiTheme="minorHAnsi" w:cstheme="minorBidi"/>
          <w:lang w:val="it-IT"/>
        </w:rPr>
        <w:t>e</w:t>
      </w:r>
      <w:r w:rsidR="00F322A5" w:rsidRPr="2695A2B2">
        <w:rPr>
          <w:rFonts w:asciiTheme="minorHAnsi" w:hAnsiTheme="minorHAnsi" w:cstheme="minorBidi"/>
          <w:lang w:val="it-IT"/>
        </w:rPr>
        <w:t xml:space="preserve"> sono presenti anche nei depositi </w:t>
      </w:r>
      <w:proofErr w:type="spellStart"/>
      <w:r w:rsidR="00F322A5" w:rsidRPr="2695A2B2">
        <w:rPr>
          <w:rFonts w:asciiTheme="minorHAnsi" w:hAnsiTheme="minorHAnsi" w:cstheme="minorBidi"/>
          <w:lang w:val="it-IT"/>
        </w:rPr>
        <w:t>fluvio</w:t>
      </w:r>
      <w:proofErr w:type="spellEnd"/>
      <w:r w:rsidR="00F322A5" w:rsidRPr="2695A2B2">
        <w:rPr>
          <w:rFonts w:asciiTheme="minorHAnsi" w:hAnsiTheme="minorHAnsi" w:cstheme="minorBidi"/>
          <w:lang w:val="it-IT"/>
        </w:rPr>
        <w:t xml:space="preserve">-lacustri </w:t>
      </w:r>
      <w:r w:rsidR="00EA6131">
        <w:rPr>
          <w:rFonts w:asciiTheme="minorHAnsi" w:hAnsiTheme="minorHAnsi" w:cstheme="minorBidi"/>
          <w:lang w:val="it-IT"/>
        </w:rPr>
        <w:t>medio pleistocenici</w:t>
      </w:r>
      <w:r w:rsidR="00EA6131" w:rsidRPr="2695A2B2">
        <w:rPr>
          <w:rFonts w:asciiTheme="minorHAnsi" w:hAnsiTheme="minorHAnsi" w:cstheme="minorBidi"/>
          <w:lang w:val="it-IT"/>
        </w:rPr>
        <w:t xml:space="preserve"> </w:t>
      </w:r>
      <w:r w:rsidR="00742FD8">
        <w:rPr>
          <w:rFonts w:asciiTheme="minorHAnsi" w:hAnsiTheme="minorHAnsi" w:cstheme="minorBidi"/>
          <w:lang w:val="it-IT"/>
        </w:rPr>
        <w:t>riconosciuti</w:t>
      </w:r>
      <w:r w:rsidR="00F322A5" w:rsidRPr="2695A2B2">
        <w:rPr>
          <w:rFonts w:asciiTheme="minorHAnsi" w:hAnsiTheme="minorHAnsi" w:cstheme="minorBidi"/>
          <w:lang w:val="it-IT"/>
        </w:rPr>
        <w:t xml:space="preserve"> sulla sommità tabulare dei rilievi presenti nelle aree </w:t>
      </w:r>
      <w:r w:rsidR="000B53DB" w:rsidRPr="2695A2B2">
        <w:rPr>
          <w:rFonts w:asciiTheme="minorHAnsi" w:hAnsiTheme="minorHAnsi" w:cstheme="minorBidi"/>
          <w:lang w:val="it-IT"/>
        </w:rPr>
        <w:t xml:space="preserve">BA_MT-5 </w:t>
      </w:r>
      <w:r w:rsidR="00F322A5" w:rsidRPr="2695A2B2">
        <w:rPr>
          <w:rFonts w:asciiTheme="minorHAnsi" w:hAnsiTheme="minorHAnsi" w:cstheme="minorBidi"/>
          <w:lang w:val="it-IT"/>
        </w:rPr>
        <w:t xml:space="preserve">e </w:t>
      </w:r>
      <w:r w:rsidR="000B53DB" w:rsidRPr="2695A2B2">
        <w:rPr>
          <w:rFonts w:asciiTheme="minorHAnsi" w:hAnsiTheme="minorHAnsi" w:cstheme="minorBidi"/>
          <w:lang w:val="it-IT"/>
        </w:rPr>
        <w:t>TA</w:t>
      </w:r>
      <w:r w:rsidR="00F322A5" w:rsidRPr="2695A2B2">
        <w:rPr>
          <w:rFonts w:asciiTheme="minorHAnsi" w:hAnsiTheme="minorHAnsi" w:cstheme="minorBidi"/>
          <w:lang w:val="it-IT"/>
        </w:rPr>
        <w:t>_</w:t>
      </w:r>
      <w:r w:rsidR="000B53DB" w:rsidRPr="2695A2B2">
        <w:rPr>
          <w:rFonts w:asciiTheme="minorHAnsi" w:hAnsiTheme="minorHAnsi" w:cstheme="minorBidi"/>
          <w:lang w:val="it-IT"/>
        </w:rPr>
        <w:t>MT-18</w:t>
      </w:r>
      <w:r w:rsidR="00F322A5" w:rsidRPr="2695A2B2">
        <w:rPr>
          <w:rFonts w:asciiTheme="minorHAnsi" w:hAnsiTheme="minorHAnsi" w:cstheme="minorBidi"/>
          <w:lang w:val="it-IT"/>
        </w:rPr>
        <w:t>.</w:t>
      </w:r>
      <w:r w:rsidR="009B7D1E" w:rsidRPr="2695A2B2">
        <w:rPr>
          <w:rFonts w:asciiTheme="minorHAnsi" w:hAnsiTheme="minorHAnsi" w:cstheme="minorBidi"/>
          <w:lang w:val="it-IT"/>
        </w:rPr>
        <w:t xml:space="preserve"> </w:t>
      </w:r>
      <w:r w:rsidR="00DD1B27">
        <w:rPr>
          <w:rFonts w:asciiTheme="minorHAnsi" w:hAnsiTheme="minorHAnsi" w:cstheme="minorBidi"/>
          <w:lang w:val="it-IT"/>
        </w:rPr>
        <w:t>In questo, essendo questi rilievi più bassi dei precedenti, il substrato dovrebbe risultare meno profondo.</w:t>
      </w:r>
    </w:p>
    <w:p w14:paraId="4012B9FD" w14:textId="77777777" w:rsidR="00DD1B27" w:rsidRDefault="00DD1B27" w:rsidP="63B7A5C3">
      <w:pPr>
        <w:pStyle w:val="Corpotesto"/>
        <w:jc w:val="both"/>
        <w:rPr>
          <w:rFonts w:asciiTheme="minorHAnsi" w:hAnsiTheme="minorHAnsi" w:cstheme="minorBidi"/>
          <w:lang w:val="it-IT"/>
        </w:rPr>
      </w:pPr>
    </w:p>
    <w:p w14:paraId="6E82A692" w14:textId="04AC9757" w:rsidR="00F322A5" w:rsidRPr="000B53DB" w:rsidRDefault="00E9261D" w:rsidP="63B7A5C3">
      <w:pPr>
        <w:pStyle w:val="Corpotesto"/>
        <w:jc w:val="both"/>
        <w:rPr>
          <w:rFonts w:asciiTheme="minorHAnsi" w:hAnsiTheme="minorHAnsi" w:cstheme="minorBidi"/>
          <w:lang w:val="it-IT"/>
        </w:rPr>
      </w:pPr>
      <w:r w:rsidRPr="63B7A5C3">
        <w:rPr>
          <w:rFonts w:asciiTheme="minorHAnsi" w:hAnsiTheme="minorHAnsi" w:cstheme="minorBidi"/>
          <w:lang w:val="it-IT"/>
        </w:rPr>
        <w:t>L</w:t>
      </w:r>
      <w:r w:rsidR="00F322A5" w:rsidRPr="63B7A5C3">
        <w:rPr>
          <w:rFonts w:asciiTheme="minorHAnsi" w:hAnsiTheme="minorHAnsi" w:cstheme="minorBidi"/>
          <w:lang w:val="it-IT"/>
        </w:rPr>
        <w:t xml:space="preserve">a litostratigrafia riportata </w:t>
      </w:r>
      <w:r w:rsidR="27F4DC62" w:rsidRPr="63B7A5C3">
        <w:rPr>
          <w:rFonts w:asciiTheme="minorHAnsi" w:hAnsiTheme="minorHAnsi" w:cstheme="minorBidi"/>
          <w:lang w:val="it-IT"/>
        </w:rPr>
        <w:t xml:space="preserve">invece </w:t>
      </w:r>
      <w:r w:rsidR="00F322A5" w:rsidRPr="63B7A5C3">
        <w:rPr>
          <w:rFonts w:asciiTheme="minorHAnsi" w:hAnsiTheme="minorHAnsi" w:cstheme="minorBidi"/>
          <w:lang w:val="it-IT"/>
        </w:rPr>
        <w:t>nelle schede prodotte da SOGIN</w:t>
      </w:r>
      <w:r w:rsidR="00742FD8">
        <w:rPr>
          <w:rFonts w:asciiTheme="minorHAnsi" w:hAnsiTheme="minorHAnsi" w:cstheme="minorBidi"/>
          <w:lang w:val="it-IT"/>
        </w:rPr>
        <w:t>,</w:t>
      </w:r>
      <w:r w:rsidR="00F322A5" w:rsidRPr="63B7A5C3">
        <w:rPr>
          <w:rFonts w:asciiTheme="minorHAnsi" w:hAnsiTheme="minorHAnsi" w:cstheme="minorBidi"/>
          <w:lang w:val="it-IT"/>
        </w:rPr>
        <w:t xml:space="preserve"> le sezion</w:t>
      </w:r>
      <w:r w:rsidR="000A5B7B" w:rsidRPr="63B7A5C3">
        <w:rPr>
          <w:rFonts w:asciiTheme="minorHAnsi" w:hAnsiTheme="minorHAnsi" w:cstheme="minorBidi"/>
          <w:lang w:val="it-IT"/>
        </w:rPr>
        <w:t>i</w:t>
      </w:r>
      <w:r w:rsidR="00F322A5" w:rsidRPr="63B7A5C3">
        <w:rPr>
          <w:rFonts w:asciiTheme="minorHAnsi" w:hAnsiTheme="minorHAnsi" w:cstheme="minorBidi"/>
          <w:lang w:val="it-IT"/>
        </w:rPr>
        <w:t xml:space="preserve"> geologiche</w:t>
      </w:r>
      <w:r w:rsidR="00742FD8">
        <w:rPr>
          <w:rFonts w:asciiTheme="minorHAnsi" w:hAnsiTheme="minorHAnsi" w:cstheme="minorBidi"/>
          <w:lang w:val="it-IT"/>
        </w:rPr>
        <w:t xml:space="preserve"> e lo schema dei rapporti stratigrafici</w:t>
      </w:r>
      <w:r w:rsidR="00F322A5" w:rsidRPr="63B7A5C3">
        <w:rPr>
          <w:rFonts w:asciiTheme="minorHAnsi" w:hAnsiTheme="minorHAnsi" w:cstheme="minorBidi"/>
          <w:lang w:val="it-IT"/>
        </w:rPr>
        <w:t xml:space="preserve"> a corredo rispondono </w:t>
      </w:r>
      <w:r w:rsidR="391F0764" w:rsidRPr="63B7A5C3">
        <w:rPr>
          <w:rFonts w:asciiTheme="minorHAnsi" w:hAnsiTheme="minorHAnsi" w:cstheme="minorBidi"/>
          <w:lang w:val="it-IT"/>
        </w:rPr>
        <w:t xml:space="preserve">agli schemi ormai superati </w:t>
      </w:r>
      <w:r w:rsidR="696B6D58" w:rsidRPr="63B7A5C3">
        <w:rPr>
          <w:rFonts w:asciiTheme="minorHAnsi" w:hAnsiTheme="minorHAnsi" w:cstheme="minorBidi"/>
          <w:lang w:val="it-IT"/>
        </w:rPr>
        <w:t>da</w:t>
      </w:r>
      <w:r w:rsidR="391F0764" w:rsidRPr="63B7A5C3">
        <w:rPr>
          <w:rFonts w:asciiTheme="minorHAnsi" w:hAnsiTheme="minorHAnsi" w:cstheme="minorBidi"/>
          <w:lang w:val="it-IT"/>
        </w:rPr>
        <w:t xml:space="preserve"> lavori scientifici</w:t>
      </w:r>
      <w:r w:rsidR="14FD3F8C" w:rsidRPr="63B7A5C3">
        <w:rPr>
          <w:rFonts w:asciiTheme="minorHAnsi" w:hAnsiTheme="minorHAnsi" w:cstheme="minorBidi"/>
          <w:lang w:val="it-IT"/>
        </w:rPr>
        <w:t xml:space="preserve"> </w:t>
      </w:r>
      <w:r w:rsidR="0E6489D4" w:rsidRPr="63B7A5C3">
        <w:rPr>
          <w:rFonts w:asciiTheme="minorHAnsi" w:hAnsiTheme="minorHAnsi" w:cstheme="minorBidi"/>
          <w:lang w:val="it-IT"/>
        </w:rPr>
        <w:t xml:space="preserve">pubblicati </w:t>
      </w:r>
      <w:r w:rsidR="00742FD8">
        <w:rPr>
          <w:rFonts w:asciiTheme="minorHAnsi" w:hAnsiTheme="minorHAnsi" w:cstheme="minorBidi"/>
          <w:lang w:val="it-IT"/>
        </w:rPr>
        <w:t xml:space="preserve">a partire da </w:t>
      </w:r>
      <w:r w:rsidR="00DD1B27">
        <w:rPr>
          <w:rFonts w:asciiTheme="minorHAnsi" w:hAnsiTheme="minorHAnsi" w:cstheme="minorBidi"/>
          <w:lang w:val="it-IT"/>
        </w:rPr>
        <w:t xml:space="preserve">almeno </w:t>
      </w:r>
      <w:r w:rsidR="0E6489D4" w:rsidRPr="63B7A5C3">
        <w:rPr>
          <w:rFonts w:asciiTheme="minorHAnsi" w:hAnsiTheme="minorHAnsi" w:cstheme="minorBidi"/>
          <w:lang w:val="it-IT"/>
        </w:rPr>
        <w:t>vent’anni fa</w:t>
      </w:r>
      <w:r w:rsidR="391F0764" w:rsidRPr="63B7A5C3">
        <w:rPr>
          <w:rFonts w:asciiTheme="minorHAnsi" w:hAnsiTheme="minorHAnsi" w:cstheme="minorBidi"/>
          <w:lang w:val="it-IT"/>
        </w:rPr>
        <w:t xml:space="preserve"> (</w:t>
      </w:r>
      <w:r w:rsidR="00DD1B27">
        <w:rPr>
          <w:rFonts w:asciiTheme="minorHAnsi" w:hAnsiTheme="minorHAnsi" w:cstheme="minorBidi"/>
          <w:lang w:val="it-IT"/>
        </w:rPr>
        <w:t>vedi bibliografia già citata</w:t>
      </w:r>
      <w:r w:rsidR="0A737DA0" w:rsidRPr="63B7A5C3">
        <w:rPr>
          <w:rFonts w:asciiTheme="minorHAnsi" w:hAnsiTheme="minorHAnsi" w:cstheme="minorBidi"/>
          <w:lang w:val="it-IT"/>
        </w:rPr>
        <w:t>)</w:t>
      </w:r>
      <w:r w:rsidR="63E38BF6" w:rsidRPr="63B7A5C3">
        <w:rPr>
          <w:rFonts w:asciiTheme="minorHAnsi" w:hAnsiTheme="minorHAnsi" w:cstheme="minorBidi"/>
          <w:lang w:val="it-IT"/>
        </w:rPr>
        <w:t xml:space="preserve">. </w:t>
      </w:r>
      <w:r w:rsidR="5AC6BFF5" w:rsidRPr="63B7A5C3">
        <w:rPr>
          <w:rFonts w:asciiTheme="minorHAnsi" w:hAnsiTheme="minorHAnsi" w:cstheme="minorBidi"/>
          <w:lang w:val="it-IT"/>
        </w:rPr>
        <w:t>Le schede SOGIN riportano fedelmente quanto contenuto negli originali d’autore (su base 1:25.000)</w:t>
      </w:r>
      <w:r w:rsidR="701E4D82" w:rsidRPr="63B7A5C3">
        <w:rPr>
          <w:rFonts w:asciiTheme="minorHAnsi" w:hAnsiTheme="minorHAnsi" w:cstheme="minorBidi"/>
          <w:lang w:val="it-IT"/>
        </w:rPr>
        <w:t xml:space="preserve"> e nelle versioni finali dei Fogli 1:100.000</w:t>
      </w:r>
      <w:r w:rsidR="5AC6BFF5" w:rsidRPr="63B7A5C3">
        <w:rPr>
          <w:rFonts w:asciiTheme="minorHAnsi" w:hAnsiTheme="minorHAnsi" w:cstheme="minorBidi"/>
          <w:lang w:val="it-IT"/>
        </w:rPr>
        <w:t xml:space="preserve"> </w:t>
      </w:r>
      <w:r w:rsidR="51A9F3F4" w:rsidRPr="63B7A5C3">
        <w:rPr>
          <w:rFonts w:asciiTheme="minorHAnsi" w:hAnsiTheme="minorHAnsi" w:cstheme="minorBidi"/>
          <w:lang w:val="it-IT"/>
        </w:rPr>
        <w:t>(</w:t>
      </w:r>
      <w:r w:rsidR="5AC6BFF5" w:rsidRPr="63B7A5C3">
        <w:rPr>
          <w:rFonts w:asciiTheme="minorHAnsi" w:hAnsiTheme="minorHAnsi" w:cstheme="minorBidi"/>
          <w:lang w:val="it-IT"/>
        </w:rPr>
        <w:t>Foglio 188 Gravina e</w:t>
      </w:r>
      <w:r w:rsidR="7CF10061" w:rsidRPr="63B7A5C3">
        <w:rPr>
          <w:rFonts w:asciiTheme="minorHAnsi" w:hAnsiTheme="minorHAnsi" w:cstheme="minorBidi"/>
          <w:lang w:val="it-IT"/>
        </w:rPr>
        <w:t xml:space="preserve"> </w:t>
      </w:r>
      <w:r w:rsidR="5AC6BFF5" w:rsidRPr="63B7A5C3">
        <w:rPr>
          <w:rFonts w:asciiTheme="minorHAnsi" w:hAnsiTheme="minorHAnsi" w:cstheme="minorBidi"/>
          <w:lang w:val="it-IT"/>
        </w:rPr>
        <w:t>Foglio 189 Altamura</w:t>
      </w:r>
      <w:r w:rsidR="7736E867" w:rsidRPr="63B7A5C3">
        <w:rPr>
          <w:rFonts w:asciiTheme="minorHAnsi" w:hAnsiTheme="minorHAnsi" w:cstheme="minorBidi"/>
          <w:lang w:val="it-IT"/>
        </w:rPr>
        <w:t>)</w:t>
      </w:r>
      <w:r w:rsidR="792CE069" w:rsidRPr="63B7A5C3">
        <w:rPr>
          <w:rFonts w:asciiTheme="minorHAnsi" w:hAnsiTheme="minorHAnsi" w:cstheme="minorBidi"/>
          <w:lang w:val="it-IT"/>
        </w:rPr>
        <w:t xml:space="preserve">: </w:t>
      </w:r>
      <w:r w:rsidR="2961D24D" w:rsidRPr="63B7A5C3">
        <w:rPr>
          <w:rFonts w:asciiTheme="minorHAnsi" w:hAnsiTheme="minorHAnsi" w:cstheme="minorBidi"/>
          <w:lang w:val="it-IT"/>
        </w:rPr>
        <w:t xml:space="preserve">le unità sedimentarie più recenti </w:t>
      </w:r>
      <w:r w:rsidR="00DD1B27">
        <w:rPr>
          <w:rFonts w:asciiTheme="minorHAnsi" w:hAnsiTheme="minorHAnsi" w:cstheme="minorBidi"/>
          <w:lang w:val="it-IT"/>
        </w:rPr>
        <w:t>vengono quindi</w:t>
      </w:r>
      <w:r w:rsidR="00DD1B27" w:rsidRPr="63B7A5C3">
        <w:rPr>
          <w:rFonts w:asciiTheme="minorHAnsi" w:hAnsiTheme="minorHAnsi" w:cstheme="minorBidi"/>
          <w:lang w:val="it-IT"/>
        </w:rPr>
        <w:t xml:space="preserve"> </w:t>
      </w:r>
      <w:r w:rsidR="2961D24D" w:rsidRPr="63B7A5C3">
        <w:rPr>
          <w:rFonts w:asciiTheme="minorHAnsi" w:hAnsiTheme="minorHAnsi" w:cstheme="minorBidi"/>
          <w:lang w:val="it-IT"/>
        </w:rPr>
        <w:t>rappresentat</w:t>
      </w:r>
      <w:r w:rsidR="507D2676" w:rsidRPr="63B7A5C3">
        <w:rPr>
          <w:rFonts w:asciiTheme="minorHAnsi" w:hAnsiTheme="minorHAnsi" w:cstheme="minorBidi"/>
          <w:lang w:val="it-IT"/>
        </w:rPr>
        <w:t>e</w:t>
      </w:r>
      <w:r w:rsidR="2961D24D" w:rsidRPr="63B7A5C3">
        <w:rPr>
          <w:rFonts w:asciiTheme="minorHAnsi" w:hAnsiTheme="minorHAnsi" w:cstheme="minorBidi"/>
          <w:lang w:val="it-IT"/>
        </w:rPr>
        <w:t xml:space="preserve"> da corpi tabulari </w:t>
      </w:r>
      <w:r w:rsidR="1FD63DA2" w:rsidRPr="63B7A5C3">
        <w:rPr>
          <w:rFonts w:asciiTheme="minorHAnsi" w:hAnsiTheme="minorHAnsi" w:cstheme="minorBidi"/>
          <w:lang w:val="it-IT"/>
        </w:rPr>
        <w:t xml:space="preserve">aggradanti. Inoltre, tali geometrie vengono assunte come rappresentative per estese aree </w:t>
      </w:r>
      <w:r w:rsidR="43AFF9AE" w:rsidRPr="63B7A5C3">
        <w:rPr>
          <w:rFonts w:asciiTheme="minorHAnsi" w:hAnsiTheme="minorHAnsi" w:cstheme="minorBidi"/>
          <w:lang w:val="it-IT"/>
        </w:rPr>
        <w:t>utilizzando correlazioni geometriche</w:t>
      </w:r>
      <w:r w:rsidR="1231FBAA" w:rsidRPr="63B7A5C3">
        <w:rPr>
          <w:rFonts w:asciiTheme="minorHAnsi" w:hAnsiTheme="minorHAnsi" w:cstheme="minorBidi"/>
          <w:lang w:val="it-IT"/>
        </w:rPr>
        <w:t>. Tali correlazioni, oltre che non essere rispondenti alla realtà geologico-stratigrafica,</w:t>
      </w:r>
      <w:r w:rsidR="43AFF9AE" w:rsidRPr="63B7A5C3">
        <w:rPr>
          <w:rFonts w:asciiTheme="minorHAnsi" w:hAnsiTheme="minorHAnsi" w:cstheme="minorBidi"/>
          <w:lang w:val="it-IT"/>
        </w:rPr>
        <w:t xml:space="preserve"> non </w:t>
      </w:r>
      <w:r w:rsidR="44A2F47A" w:rsidRPr="63B7A5C3">
        <w:rPr>
          <w:rFonts w:asciiTheme="minorHAnsi" w:hAnsiTheme="minorHAnsi" w:cstheme="minorBidi"/>
          <w:lang w:val="it-IT"/>
        </w:rPr>
        <w:t xml:space="preserve">si basano </w:t>
      </w:r>
      <w:r w:rsidR="43AFF9AE" w:rsidRPr="63B7A5C3">
        <w:rPr>
          <w:rFonts w:asciiTheme="minorHAnsi" w:hAnsiTheme="minorHAnsi" w:cstheme="minorBidi"/>
          <w:lang w:val="it-IT"/>
        </w:rPr>
        <w:t xml:space="preserve">su affioramenti reali. Nelle schede </w:t>
      </w:r>
      <w:r w:rsidR="06F10A15" w:rsidRPr="63B7A5C3">
        <w:rPr>
          <w:rFonts w:asciiTheme="minorHAnsi" w:hAnsiTheme="minorHAnsi" w:cstheme="minorBidi"/>
          <w:lang w:val="it-IT"/>
        </w:rPr>
        <w:t xml:space="preserve">infatti </w:t>
      </w:r>
      <w:r w:rsidR="510E932B" w:rsidRPr="63B7A5C3">
        <w:rPr>
          <w:rFonts w:asciiTheme="minorHAnsi" w:hAnsiTheme="minorHAnsi" w:cstheme="minorBidi"/>
          <w:lang w:val="it-IT"/>
        </w:rPr>
        <w:t>l</w:t>
      </w:r>
      <w:r w:rsidR="00F322A5" w:rsidRPr="63B7A5C3">
        <w:rPr>
          <w:rFonts w:asciiTheme="minorHAnsi" w:hAnsiTheme="minorHAnsi" w:cstheme="minorBidi"/>
          <w:lang w:val="it-IT"/>
        </w:rPr>
        <w:t xml:space="preserve">a difficoltà a rilevare veri affioramenti è dimostrata dalle foto proposte nelle relazioni </w:t>
      </w:r>
      <w:r w:rsidR="76FEDF05" w:rsidRPr="63B7A5C3">
        <w:rPr>
          <w:rFonts w:asciiTheme="minorHAnsi" w:hAnsiTheme="minorHAnsi" w:cstheme="minorBidi"/>
          <w:lang w:val="it-IT"/>
        </w:rPr>
        <w:t>che talvolta mostrano solo suoli più o meno interessati da interventi di migliora</w:t>
      </w:r>
      <w:r w:rsidR="0D7B93CD" w:rsidRPr="63B7A5C3">
        <w:rPr>
          <w:rFonts w:asciiTheme="minorHAnsi" w:hAnsiTheme="minorHAnsi" w:cstheme="minorBidi"/>
          <w:lang w:val="it-IT"/>
        </w:rPr>
        <w:t>me</w:t>
      </w:r>
      <w:r w:rsidR="76FEDF05" w:rsidRPr="63B7A5C3">
        <w:rPr>
          <w:rFonts w:asciiTheme="minorHAnsi" w:hAnsiTheme="minorHAnsi" w:cstheme="minorBidi"/>
          <w:lang w:val="it-IT"/>
        </w:rPr>
        <w:t xml:space="preserve">nto fondiario. </w:t>
      </w:r>
      <w:r w:rsidR="189BF181" w:rsidRPr="63B7A5C3">
        <w:rPr>
          <w:rFonts w:asciiTheme="minorHAnsi" w:hAnsiTheme="minorHAnsi" w:cstheme="minorBidi"/>
          <w:lang w:val="it-IT"/>
        </w:rPr>
        <w:t>Dopotutto</w:t>
      </w:r>
      <w:r w:rsidR="483B2ED6" w:rsidRPr="63B7A5C3">
        <w:rPr>
          <w:rFonts w:asciiTheme="minorHAnsi" w:hAnsiTheme="minorHAnsi" w:cstheme="minorBidi"/>
          <w:lang w:val="it-IT"/>
        </w:rPr>
        <w:t>,</w:t>
      </w:r>
      <w:r w:rsidR="189BF181" w:rsidRPr="63B7A5C3">
        <w:rPr>
          <w:rFonts w:asciiTheme="minorHAnsi" w:hAnsiTheme="minorHAnsi" w:cstheme="minorBidi"/>
          <w:lang w:val="it-IT"/>
        </w:rPr>
        <w:t xml:space="preserve"> </w:t>
      </w:r>
      <w:r w:rsidR="76FEDF05" w:rsidRPr="63B7A5C3">
        <w:rPr>
          <w:rFonts w:asciiTheme="minorHAnsi" w:hAnsiTheme="minorHAnsi" w:cstheme="minorBidi"/>
          <w:lang w:val="it-IT"/>
        </w:rPr>
        <w:t xml:space="preserve">le litologie visibili nei suoli non </w:t>
      </w:r>
      <w:r w:rsidR="3E812A4D" w:rsidRPr="63B7A5C3">
        <w:rPr>
          <w:rFonts w:asciiTheme="minorHAnsi" w:hAnsiTheme="minorHAnsi" w:cstheme="minorBidi"/>
          <w:lang w:val="it-IT"/>
        </w:rPr>
        <w:t xml:space="preserve">sembrano </w:t>
      </w:r>
      <w:r w:rsidR="15428823" w:rsidRPr="63B7A5C3">
        <w:rPr>
          <w:rFonts w:asciiTheme="minorHAnsi" w:hAnsiTheme="minorHAnsi" w:cstheme="minorBidi"/>
          <w:lang w:val="it-IT"/>
        </w:rPr>
        <w:t>neanche essere</w:t>
      </w:r>
      <w:r w:rsidR="6D062D52" w:rsidRPr="63B7A5C3">
        <w:rPr>
          <w:rFonts w:asciiTheme="minorHAnsi" w:hAnsiTheme="minorHAnsi" w:cstheme="minorBidi"/>
          <w:lang w:val="it-IT"/>
        </w:rPr>
        <w:t xml:space="preserve"> </w:t>
      </w:r>
      <w:r w:rsidR="3389DA2D" w:rsidRPr="63B7A5C3">
        <w:rPr>
          <w:rFonts w:asciiTheme="minorHAnsi" w:hAnsiTheme="minorHAnsi" w:cstheme="minorBidi"/>
          <w:lang w:val="it-IT"/>
        </w:rPr>
        <w:t>attribui</w:t>
      </w:r>
      <w:r w:rsidR="008338A9">
        <w:rPr>
          <w:rFonts w:asciiTheme="minorHAnsi" w:hAnsiTheme="minorHAnsi" w:cstheme="minorBidi"/>
          <w:lang w:val="it-IT"/>
        </w:rPr>
        <w:t>bil</w:t>
      </w:r>
      <w:r w:rsidR="3389DA2D" w:rsidRPr="63B7A5C3">
        <w:rPr>
          <w:rFonts w:asciiTheme="minorHAnsi" w:hAnsiTheme="minorHAnsi" w:cstheme="minorBidi"/>
          <w:lang w:val="it-IT"/>
        </w:rPr>
        <w:t>i</w:t>
      </w:r>
      <w:r w:rsidR="6D062D52" w:rsidRPr="63B7A5C3">
        <w:rPr>
          <w:rFonts w:asciiTheme="minorHAnsi" w:hAnsiTheme="minorHAnsi" w:cstheme="minorBidi"/>
          <w:lang w:val="it-IT"/>
        </w:rPr>
        <w:t xml:space="preserve"> </w:t>
      </w:r>
      <w:r w:rsidR="3E414FCB" w:rsidRPr="63B7A5C3">
        <w:rPr>
          <w:rFonts w:asciiTheme="minorHAnsi" w:hAnsiTheme="minorHAnsi" w:cstheme="minorBidi"/>
          <w:lang w:val="it-IT"/>
        </w:rPr>
        <w:t>al</w:t>
      </w:r>
      <w:r w:rsidR="6D062D52" w:rsidRPr="63B7A5C3">
        <w:rPr>
          <w:rFonts w:asciiTheme="minorHAnsi" w:hAnsiTheme="minorHAnsi" w:cstheme="minorBidi"/>
          <w:lang w:val="it-IT"/>
        </w:rPr>
        <w:t>le unità stratigr</w:t>
      </w:r>
      <w:r w:rsidR="7620748C" w:rsidRPr="63B7A5C3">
        <w:rPr>
          <w:rFonts w:asciiTheme="minorHAnsi" w:hAnsiTheme="minorHAnsi" w:cstheme="minorBidi"/>
          <w:lang w:val="it-IT"/>
        </w:rPr>
        <w:t>afiche</w:t>
      </w:r>
      <w:r w:rsidR="3E812A4D" w:rsidRPr="63B7A5C3">
        <w:rPr>
          <w:rFonts w:asciiTheme="minorHAnsi" w:hAnsiTheme="minorHAnsi" w:cstheme="minorBidi"/>
          <w:lang w:val="it-IT"/>
        </w:rPr>
        <w:t xml:space="preserve"> </w:t>
      </w:r>
      <w:r w:rsidR="3E10FB74" w:rsidRPr="63B7A5C3">
        <w:rPr>
          <w:rFonts w:asciiTheme="minorHAnsi" w:hAnsiTheme="minorHAnsi" w:cstheme="minorBidi"/>
          <w:lang w:val="it-IT"/>
        </w:rPr>
        <w:t xml:space="preserve">ipotizzate. </w:t>
      </w:r>
    </w:p>
    <w:p w14:paraId="46F63C4F" w14:textId="21543545" w:rsidR="00E9261D" w:rsidRDefault="4BAA7FF6" w:rsidP="2695A2B2">
      <w:pPr>
        <w:pStyle w:val="Corpotesto"/>
        <w:jc w:val="both"/>
        <w:rPr>
          <w:rFonts w:asciiTheme="minorHAnsi" w:hAnsiTheme="minorHAnsi" w:cstheme="minorBidi"/>
          <w:lang w:val="it-IT"/>
        </w:rPr>
      </w:pPr>
      <w:r w:rsidRPr="63B7A5C3">
        <w:rPr>
          <w:rFonts w:asciiTheme="minorHAnsi" w:hAnsiTheme="minorHAnsi" w:cstheme="minorBidi"/>
          <w:lang w:val="it-IT"/>
        </w:rPr>
        <w:t>Ovviamente, gli schemi utilizzati</w:t>
      </w:r>
      <w:r w:rsidR="00FD113E">
        <w:rPr>
          <w:rFonts w:asciiTheme="minorHAnsi" w:hAnsiTheme="minorHAnsi" w:cstheme="minorBidi"/>
          <w:lang w:val="it-IT"/>
        </w:rPr>
        <w:t>, non rispondenti alla realtà geologica,</w:t>
      </w:r>
      <w:r w:rsidRPr="63B7A5C3">
        <w:rPr>
          <w:rFonts w:asciiTheme="minorHAnsi" w:hAnsiTheme="minorHAnsi" w:cstheme="minorBidi"/>
          <w:lang w:val="it-IT"/>
        </w:rPr>
        <w:t xml:space="preserve"> </w:t>
      </w:r>
      <w:r w:rsidR="00FD113E">
        <w:rPr>
          <w:rFonts w:asciiTheme="minorHAnsi" w:hAnsiTheme="minorHAnsi" w:cstheme="minorBidi"/>
          <w:lang w:val="it-IT"/>
        </w:rPr>
        <w:t xml:space="preserve">comportano notevoli conseguenze interpretative, che </w:t>
      </w:r>
      <w:r w:rsidRPr="63B7A5C3">
        <w:rPr>
          <w:rFonts w:asciiTheme="minorHAnsi" w:hAnsiTheme="minorHAnsi" w:cstheme="minorBidi"/>
          <w:lang w:val="it-IT"/>
        </w:rPr>
        <w:t>ha</w:t>
      </w:r>
      <w:r w:rsidR="00FD113E">
        <w:rPr>
          <w:rFonts w:asciiTheme="minorHAnsi" w:hAnsiTheme="minorHAnsi" w:cstheme="minorBidi"/>
          <w:lang w:val="it-IT"/>
        </w:rPr>
        <w:t>nno</w:t>
      </w:r>
      <w:r w:rsidRPr="63B7A5C3">
        <w:rPr>
          <w:rFonts w:asciiTheme="minorHAnsi" w:hAnsiTheme="minorHAnsi" w:cstheme="minorBidi"/>
          <w:lang w:val="it-IT"/>
        </w:rPr>
        <w:t xml:space="preserve"> dei riflessi importanti </w:t>
      </w:r>
      <w:r w:rsidR="00FD113E">
        <w:rPr>
          <w:rFonts w:asciiTheme="minorHAnsi" w:hAnsiTheme="minorHAnsi" w:cstheme="minorBidi"/>
          <w:lang w:val="it-IT"/>
        </w:rPr>
        <w:t>non</w:t>
      </w:r>
      <w:r w:rsidR="52CB49CD" w:rsidRPr="63B7A5C3">
        <w:rPr>
          <w:rFonts w:asciiTheme="minorHAnsi" w:hAnsiTheme="minorHAnsi" w:cstheme="minorBidi"/>
          <w:lang w:val="it-IT"/>
        </w:rPr>
        <w:t xml:space="preserve"> solo </w:t>
      </w:r>
      <w:r w:rsidR="00FD113E">
        <w:rPr>
          <w:rFonts w:asciiTheme="minorHAnsi" w:hAnsiTheme="minorHAnsi" w:cstheme="minorBidi"/>
          <w:lang w:val="it-IT"/>
        </w:rPr>
        <w:t>per</w:t>
      </w:r>
      <w:r w:rsidR="00FD113E" w:rsidRPr="63B7A5C3">
        <w:rPr>
          <w:rFonts w:asciiTheme="minorHAnsi" w:hAnsiTheme="minorHAnsi" w:cstheme="minorBidi"/>
          <w:lang w:val="it-IT"/>
        </w:rPr>
        <w:t xml:space="preserve"> </w:t>
      </w:r>
      <w:r w:rsidR="00FD113E">
        <w:rPr>
          <w:rFonts w:asciiTheme="minorHAnsi" w:hAnsiTheme="minorHAnsi" w:cstheme="minorBidi"/>
          <w:lang w:val="it-IT"/>
        </w:rPr>
        <w:t xml:space="preserve">quanto concerne </w:t>
      </w:r>
      <w:r w:rsidR="15BB7B59" w:rsidRPr="63B7A5C3">
        <w:rPr>
          <w:rFonts w:asciiTheme="minorHAnsi" w:hAnsiTheme="minorHAnsi" w:cstheme="minorBidi"/>
          <w:lang w:val="it-IT"/>
        </w:rPr>
        <w:t xml:space="preserve">i </w:t>
      </w:r>
      <w:r w:rsidR="52CB49CD" w:rsidRPr="63B7A5C3">
        <w:rPr>
          <w:rFonts w:asciiTheme="minorHAnsi" w:hAnsiTheme="minorHAnsi" w:cstheme="minorBidi"/>
          <w:lang w:val="it-IT"/>
        </w:rPr>
        <w:t xml:space="preserve">caratteri formali stratigrafici. </w:t>
      </w:r>
      <w:r w:rsidR="674E508D" w:rsidRPr="63B7A5C3">
        <w:rPr>
          <w:rFonts w:asciiTheme="minorHAnsi" w:hAnsiTheme="minorHAnsi" w:cstheme="minorBidi"/>
          <w:lang w:val="it-IT"/>
        </w:rPr>
        <w:t xml:space="preserve">Riconoscere le variazioni verticali e laterali descritte comporta </w:t>
      </w:r>
      <w:r w:rsidR="00FD113E">
        <w:rPr>
          <w:rFonts w:asciiTheme="minorHAnsi" w:hAnsiTheme="minorHAnsi" w:cstheme="minorBidi"/>
          <w:lang w:val="it-IT"/>
        </w:rPr>
        <w:t xml:space="preserve">infatti apprezzare </w:t>
      </w:r>
      <w:r w:rsidR="674E508D" w:rsidRPr="63B7A5C3">
        <w:rPr>
          <w:rFonts w:asciiTheme="minorHAnsi" w:hAnsiTheme="minorHAnsi" w:cstheme="minorBidi"/>
          <w:lang w:val="it-IT"/>
        </w:rPr>
        <w:t>differenze in spessori</w:t>
      </w:r>
      <w:r w:rsidR="77075518" w:rsidRPr="63B7A5C3">
        <w:rPr>
          <w:rFonts w:asciiTheme="minorHAnsi" w:hAnsiTheme="minorHAnsi" w:cstheme="minorBidi"/>
          <w:lang w:val="it-IT"/>
        </w:rPr>
        <w:t>, geometrie, caratteri litologici e di porosità dei depositi</w:t>
      </w:r>
      <w:r w:rsidR="6D7F5ACE" w:rsidRPr="63B7A5C3">
        <w:rPr>
          <w:rFonts w:asciiTheme="minorHAnsi" w:hAnsiTheme="minorHAnsi" w:cstheme="minorBidi"/>
          <w:lang w:val="it-IT"/>
        </w:rPr>
        <w:t xml:space="preserve"> recenti</w:t>
      </w:r>
      <w:r w:rsidR="77075518" w:rsidRPr="63B7A5C3">
        <w:rPr>
          <w:rFonts w:asciiTheme="minorHAnsi" w:hAnsiTheme="minorHAnsi" w:cstheme="minorBidi"/>
          <w:lang w:val="it-IT"/>
        </w:rPr>
        <w:t xml:space="preserve">, </w:t>
      </w:r>
      <w:r w:rsidR="5033882F" w:rsidRPr="63B7A5C3">
        <w:rPr>
          <w:rFonts w:asciiTheme="minorHAnsi" w:hAnsiTheme="minorHAnsi" w:cstheme="minorBidi"/>
          <w:lang w:val="it-IT"/>
        </w:rPr>
        <w:t>e quindi dei principali caratteri applicati</w:t>
      </w:r>
      <w:r w:rsidR="00FD113E">
        <w:rPr>
          <w:rFonts w:asciiTheme="minorHAnsi" w:hAnsiTheme="minorHAnsi" w:cstheme="minorBidi"/>
          <w:lang w:val="it-IT"/>
        </w:rPr>
        <w:t>v</w:t>
      </w:r>
      <w:r w:rsidR="5033882F" w:rsidRPr="63B7A5C3">
        <w:rPr>
          <w:rFonts w:asciiTheme="minorHAnsi" w:hAnsiTheme="minorHAnsi" w:cstheme="minorBidi"/>
          <w:lang w:val="it-IT"/>
        </w:rPr>
        <w:t xml:space="preserve">i degli stessi quali la </w:t>
      </w:r>
      <w:r w:rsidR="77075518" w:rsidRPr="63B7A5C3">
        <w:rPr>
          <w:rFonts w:asciiTheme="minorHAnsi" w:hAnsiTheme="minorHAnsi" w:cstheme="minorBidi"/>
          <w:lang w:val="it-IT"/>
        </w:rPr>
        <w:t xml:space="preserve">permeabilità, </w:t>
      </w:r>
      <w:r w:rsidR="5BC278DC" w:rsidRPr="63B7A5C3">
        <w:rPr>
          <w:rFonts w:asciiTheme="minorHAnsi" w:hAnsiTheme="minorHAnsi" w:cstheme="minorBidi"/>
          <w:lang w:val="it-IT"/>
        </w:rPr>
        <w:t xml:space="preserve">i </w:t>
      </w:r>
      <w:r w:rsidR="77075518" w:rsidRPr="63B7A5C3">
        <w:rPr>
          <w:rFonts w:asciiTheme="minorHAnsi" w:hAnsiTheme="minorHAnsi" w:cstheme="minorBidi"/>
          <w:lang w:val="it-IT"/>
        </w:rPr>
        <w:t xml:space="preserve">caratteri geotecnici, ecc. </w:t>
      </w:r>
      <w:r w:rsidR="00E9261D" w:rsidRPr="63B7A5C3">
        <w:rPr>
          <w:rFonts w:asciiTheme="minorHAnsi" w:hAnsiTheme="minorHAnsi" w:cstheme="minorBidi"/>
          <w:lang w:val="it-IT"/>
        </w:rPr>
        <w:t xml:space="preserve">  </w:t>
      </w:r>
    </w:p>
    <w:p w14:paraId="41719E1B" w14:textId="3ECB37A4" w:rsidR="00C06E78" w:rsidRDefault="00C06E78" w:rsidP="009B7D1E">
      <w:pPr>
        <w:pStyle w:val="Corpotesto"/>
        <w:jc w:val="both"/>
        <w:rPr>
          <w:rFonts w:asciiTheme="minorHAnsi" w:hAnsiTheme="minorHAnsi" w:cstheme="minorHAnsi"/>
          <w:lang w:val="it-IT"/>
        </w:rPr>
      </w:pPr>
    </w:p>
    <w:p w14:paraId="15227382" w14:textId="0DDA16D3" w:rsidR="00C06E78" w:rsidRPr="00C06E78" w:rsidRDefault="00C06E78" w:rsidP="009B7D1E">
      <w:pPr>
        <w:pStyle w:val="Corpotesto"/>
        <w:jc w:val="both"/>
        <w:rPr>
          <w:rFonts w:asciiTheme="minorHAnsi" w:hAnsiTheme="minorHAnsi" w:cstheme="minorHAnsi"/>
          <w:u w:val="single"/>
          <w:lang w:val="it-IT"/>
        </w:rPr>
      </w:pPr>
      <w:r w:rsidRPr="00C06E78">
        <w:rPr>
          <w:rFonts w:asciiTheme="minorHAnsi" w:hAnsiTheme="minorHAnsi" w:cstheme="minorHAnsi"/>
          <w:u w:val="single"/>
          <w:lang w:val="it-IT"/>
        </w:rPr>
        <w:t>3.1- Inquadramento geologico-strutturale</w:t>
      </w:r>
    </w:p>
    <w:p w14:paraId="4FA5B5C1" w14:textId="77AB5F90" w:rsidR="00C06E78" w:rsidRPr="00C06E78" w:rsidRDefault="00C06E78" w:rsidP="00C06E78">
      <w:pPr>
        <w:pStyle w:val="CAMPI"/>
        <w:spacing w:before="0" w:after="0" w:line="240" w:lineRule="auto"/>
        <w:jc w:val="both"/>
        <w:rPr>
          <w:rFonts w:asciiTheme="minorHAnsi" w:hAnsiTheme="minorHAnsi"/>
          <w:color w:val="222A35" w:themeColor="text2" w:themeShade="80"/>
          <w:sz w:val="24"/>
          <w:szCs w:val="24"/>
        </w:rPr>
      </w:pPr>
      <w:r w:rsidRPr="00C06E78">
        <w:rPr>
          <w:rFonts w:asciiTheme="minorHAnsi" w:hAnsiTheme="minorHAnsi"/>
          <w:color w:val="222A35" w:themeColor="text2" w:themeShade="80"/>
          <w:sz w:val="24"/>
          <w:szCs w:val="24"/>
        </w:rPr>
        <w:t xml:space="preserve">Nel complesso, </w:t>
      </w:r>
      <w:r>
        <w:rPr>
          <w:rFonts w:asciiTheme="minorHAnsi" w:hAnsiTheme="minorHAnsi"/>
          <w:color w:val="222A35" w:themeColor="text2" w:themeShade="80"/>
          <w:sz w:val="24"/>
          <w:szCs w:val="24"/>
        </w:rPr>
        <w:t>nel</w:t>
      </w:r>
      <w:r w:rsidRPr="00C06E78">
        <w:rPr>
          <w:rFonts w:asciiTheme="minorHAnsi" w:hAnsiTheme="minorHAnsi"/>
          <w:color w:val="222A35" w:themeColor="text2" w:themeShade="80"/>
          <w:sz w:val="24"/>
          <w:szCs w:val="24"/>
        </w:rPr>
        <w:t xml:space="preserve"> sotto-capitolo </w:t>
      </w:r>
      <w:r>
        <w:rPr>
          <w:rFonts w:asciiTheme="minorHAnsi" w:hAnsiTheme="minorHAnsi"/>
          <w:color w:val="222A35" w:themeColor="text2" w:themeShade="80"/>
          <w:sz w:val="24"/>
          <w:szCs w:val="24"/>
        </w:rPr>
        <w:t xml:space="preserve">2.3 </w:t>
      </w:r>
      <w:r w:rsidRPr="00C06E78">
        <w:rPr>
          <w:rFonts w:asciiTheme="minorHAnsi" w:hAnsiTheme="minorHAnsi"/>
          <w:color w:val="222A35" w:themeColor="text2" w:themeShade="80"/>
          <w:sz w:val="24"/>
          <w:szCs w:val="24"/>
        </w:rPr>
        <w:t xml:space="preserve">della Relazione Tecnica </w:t>
      </w:r>
      <w:r>
        <w:rPr>
          <w:rFonts w:asciiTheme="minorHAnsi" w:hAnsiTheme="minorHAnsi"/>
          <w:color w:val="222A35" w:themeColor="text2" w:themeShade="80"/>
          <w:sz w:val="24"/>
          <w:szCs w:val="24"/>
        </w:rPr>
        <w:t xml:space="preserve">SOGIN </w:t>
      </w:r>
      <w:r w:rsidRPr="00C06E78">
        <w:rPr>
          <w:rFonts w:asciiTheme="minorHAnsi" w:hAnsiTheme="minorHAnsi"/>
          <w:color w:val="222A35" w:themeColor="text2" w:themeShade="80"/>
          <w:sz w:val="24"/>
          <w:szCs w:val="24"/>
        </w:rPr>
        <w:t>vengono riportati concetti molto generali e sommari</w:t>
      </w:r>
      <w:r>
        <w:rPr>
          <w:rFonts w:asciiTheme="minorHAnsi" w:hAnsiTheme="minorHAnsi"/>
          <w:color w:val="222A35" w:themeColor="text2" w:themeShade="80"/>
          <w:sz w:val="24"/>
          <w:szCs w:val="24"/>
        </w:rPr>
        <w:t xml:space="preserve"> riguardanti l’inquadramento geologico-strutturale</w:t>
      </w:r>
      <w:r w:rsidRPr="00C06E78">
        <w:rPr>
          <w:rFonts w:asciiTheme="minorHAnsi" w:hAnsiTheme="minorHAnsi"/>
          <w:color w:val="222A35" w:themeColor="text2" w:themeShade="80"/>
          <w:sz w:val="24"/>
          <w:szCs w:val="24"/>
        </w:rPr>
        <w:t xml:space="preserve">, che tendono ad escludere la pericolosità geologica dovuta all’attività di faglie </w:t>
      </w:r>
      <w:r>
        <w:rPr>
          <w:rFonts w:asciiTheme="minorHAnsi" w:hAnsiTheme="minorHAnsi"/>
          <w:color w:val="222A35" w:themeColor="text2" w:themeShade="80"/>
          <w:sz w:val="24"/>
          <w:szCs w:val="24"/>
        </w:rPr>
        <w:t>n</w:t>
      </w:r>
      <w:r w:rsidRPr="00C06E78">
        <w:rPr>
          <w:rFonts w:asciiTheme="minorHAnsi" w:hAnsiTheme="minorHAnsi"/>
          <w:color w:val="222A35" w:themeColor="text2" w:themeShade="80"/>
          <w:sz w:val="24"/>
          <w:szCs w:val="24"/>
        </w:rPr>
        <w:t>ell</w:t>
      </w:r>
      <w:r>
        <w:rPr>
          <w:rFonts w:asciiTheme="minorHAnsi" w:hAnsiTheme="minorHAnsi"/>
          <w:color w:val="222A35" w:themeColor="text2" w:themeShade="80"/>
          <w:sz w:val="24"/>
          <w:szCs w:val="24"/>
        </w:rPr>
        <w:t xml:space="preserve">e </w:t>
      </w:r>
      <w:r w:rsidRPr="00C06E78">
        <w:rPr>
          <w:rFonts w:asciiTheme="minorHAnsi" w:hAnsiTheme="minorHAnsi"/>
          <w:color w:val="222A35" w:themeColor="text2" w:themeShade="80"/>
          <w:sz w:val="24"/>
          <w:szCs w:val="24"/>
        </w:rPr>
        <w:t>are</w:t>
      </w:r>
      <w:r>
        <w:rPr>
          <w:rFonts w:asciiTheme="minorHAnsi" w:hAnsiTheme="minorHAnsi"/>
          <w:color w:val="222A35" w:themeColor="text2" w:themeShade="80"/>
          <w:sz w:val="24"/>
          <w:szCs w:val="24"/>
        </w:rPr>
        <w:t>e</w:t>
      </w:r>
      <w:r w:rsidRPr="00C06E78">
        <w:rPr>
          <w:rFonts w:asciiTheme="minorHAnsi" w:hAnsiTheme="minorHAnsi"/>
          <w:color w:val="222A35" w:themeColor="text2" w:themeShade="80"/>
          <w:sz w:val="24"/>
          <w:szCs w:val="24"/>
        </w:rPr>
        <w:t xml:space="preserve"> de</w:t>
      </w:r>
      <w:r>
        <w:rPr>
          <w:rFonts w:asciiTheme="minorHAnsi" w:hAnsiTheme="minorHAnsi"/>
          <w:color w:val="222A35" w:themeColor="text2" w:themeShade="80"/>
          <w:sz w:val="24"/>
          <w:szCs w:val="24"/>
        </w:rPr>
        <w:t>i vari</w:t>
      </w:r>
      <w:r w:rsidRPr="00C06E78">
        <w:rPr>
          <w:rFonts w:asciiTheme="minorHAnsi" w:hAnsiTheme="minorHAnsi"/>
          <w:color w:val="222A35" w:themeColor="text2" w:themeShade="80"/>
          <w:sz w:val="24"/>
          <w:szCs w:val="24"/>
        </w:rPr>
        <w:t xml:space="preserve"> sit</w:t>
      </w:r>
      <w:r>
        <w:rPr>
          <w:rFonts w:asciiTheme="minorHAnsi" w:hAnsiTheme="minorHAnsi"/>
          <w:color w:val="222A35" w:themeColor="text2" w:themeShade="80"/>
          <w:sz w:val="24"/>
          <w:szCs w:val="24"/>
        </w:rPr>
        <w:t xml:space="preserve">i. In realtà, per </w:t>
      </w:r>
      <w:r>
        <w:rPr>
          <w:rFonts w:asciiTheme="minorHAnsi" w:hAnsiTheme="minorHAnsi"/>
          <w:color w:val="222A35" w:themeColor="text2" w:themeShade="80"/>
          <w:sz w:val="24"/>
          <w:szCs w:val="24"/>
        </w:rPr>
        <w:lastRenderedPageBreak/>
        <w:t>ciascun sito</w:t>
      </w:r>
      <w:r w:rsidRPr="00C06E78">
        <w:rPr>
          <w:rFonts w:asciiTheme="minorHAnsi" w:hAnsiTheme="minorHAnsi"/>
          <w:color w:val="222A35" w:themeColor="text2" w:themeShade="80"/>
          <w:sz w:val="24"/>
          <w:szCs w:val="24"/>
        </w:rPr>
        <w:t xml:space="preserve">, </w:t>
      </w:r>
      <w:r>
        <w:rPr>
          <w:rFonts w:asciiTheme="minorHAnsi" w:hAnsiTheme="minorHAnsi"/>
          <w:color w:val="222A35" w:themeColor="text2" w:themeShade="80"/>
          <w:sz w:val="24"/>
          <w:szCs w:val="24"/>
        </w:rPr>
        <w:t>l</w:t>
      </w:r>
      <w:r w:rsidRPr="00C06E78">
        <w:rPr>
          <w:rFonts w:asciiTheme="minorHAnsi" w:hAnsiTheme="minorHAnsi"/>
          <w:color w:val="222A35" w:themeColor="text2" w:themeShade="80"/>
          <w:sz w:val="24"/>
          <w:szCs w:val="24"/>
        </w:rPr>
        <w:t xml:space="preserve">a deformazione tettonica </w:t>
      </w:r>
      <w:r>
        <w:rPr>
          <w:rFonts w:asciiTheme="minorHAnsi" w:hAnsiTheme="minorHAnsi"/>
          <w:color w:val="222A35" w:themeColor="text2" w:themeShade="80"/>
          <w:sz w:val="24"/>
          <w:szCs w:val="24"/>
        </w:rPr>
        <w:t>andrebbe</w:t>
      </w:r>
      <w:r w:rsidRPr="00C06E78">
        <w:rPr>
          <w:rFonts w:asciiTheme="minorHAnsi" w:hAnsiTheme="minorHAnsi"/>
          <w:color w:val="222A35" w:themeColor="text2" w:themeShade="80"/>
          <w:sz w:val="24"/>
          <w:szCs w:val="24"/>
        </w:rPr>
        <w:t xml:space="preserve"> necessariamente discussa in un quadro </w:t>
      </w:r>
      <w:proofErr w:type="spellStart"/>
      <w:r w:rsidRPr="00C06E78">
        <w:rPr>
          <w:rFonts w:asciiTheme="minorHAnsi" w:hAnsiTheme="minorHAnsi"/>
          <w:color w:val="222A35" w:themeColor="text2" w:themeShade="80"/>
          <w:sz w:val="24"/>
          <w:szCs w:val="24"/>
        </w:rPr>
        <w:t>deformativo</w:t>
      </w:r>
      <w:proofErr w:type="spellEnd"/>
      <w:r w:rsidRPr="00C06E78">
        <w:rPr>
          <w:rFonts w:asciiTheme="minorHAnsi" w:hAnsiTheme="minorHAnsi"/>
          <w:color w:val="222A35" w:themeColor="text2" w:themeShade="80"/>
          <w:sz w:val="24"/>
          <w:szCs w:val="24"/>
        </w:rPr>
        <w:t xml:space="preserve"> più ampio</w:t>
      </w:r>
      <w:r>
        <w:rPr>
          <w:rFonts w:asciiTheme="minorHAnsi" w:hAnsiTheme="minorHAnsi"/>
          <w:color w:val="222A35" w:themeColor="text2" w:themeShade="80"/>
          <w:sz w:val="24"/>
          <w:szCs w:val="24"/>
        </w:rPr>
        <w:t xml:space="preserve"> </w:t>
      </w:r>
      <w:r w:rsidRPr="00C06E78">
        <w:rPr>
          <w:rFonts w:asciiTheme="minorHAnsi" w:hAnsiTheme="minorHAnsi"/>
          <w:color w:val="222A35" w:themeColor="text2" w:themeShade="80"/>
          <w:sz w:val="24"/>
          <w:szCs w:val="24"/>
        </w:rPr>
        <w:t>(Fig. 1)</w:t>
      </w:r>
      <w:r w:rsidR="00742FD8">
        <w:rPr>
          <w:rFonts w:asciiTheme="minorHAnsi" w:hAnsiTheme="minorHAnsi"/>
          <w:color w:val="222A35" w:themeColor="text2" w:themeShade="80"/>
          <w:sz w:val="24"/>
          <w:szCs w:val="24"/>
        </w:rPr>
        <w:t xml:space="preserve"> </w:t>
      </w:r>
      <w:r w:rsidR="00742FD8" w:rsidRPr="00742FD8">
        <w:rPr>
          <w:rFonts w:asciiTheme="minorHAnsi" w:hAnsiTheme="minorHAnsi" w:cstheme="minorHAnsi"/>
          <w:color w:val="222A35" w:themeColor="text2" w:themeShade="80"/>
          <w:sz w:val="24"/>
          <w:szCs w:val="24"/>
        </w:rPr>
        <w:t>(Gambini &amp; Tozzi, 1996; Di</w:t>
      </w:r>
      <w:r w:rsidR="00742FD8">
        <w:rPr>
          <w:rFonts w:asciiTheme="minorHAnsi" w:hAnsiTheme="minorHAnsi"/>
          <w:color w:val="222A35" w:themeColor="text2" w:themeShade="80"/>
          <w:sz w:val="24"/>
          <w:szCs w:val="24"/>
        </w:rPr>
        <w:t xml:space="preserve"> Bucci et al., 2011) </w:t>
      </w:r>
      <w:r w:rsidRPr="00C06E78">
        <w:rPr>
          <w:rFonts w:asciiTheme="minorHAnsi" w:hAnsiTheme="minorHAnsi"/>
          <w:color w:val="222A35" w:themeColor="text2" w:themeShade="80"/>
          <w:sz w:val="24"/>
          <w:szCs w:val="24"/>
        </w:rPr>
        <w:t xml:space="preserve">  in cui </w:t>
      </w:r>
      <w:r>
        <w:rPr>
          <w:rFonts w:asciiTheme="minorHAnsi" w:hAnsiTheme="minorHAnsi"/>
          <w:color w:val="222A35" w:themeColor="text2" w:themeShade="80"/>
          <w:sz w:val="24"/>
          <w:szCs w:val="24"/>
        </w:rPr>
        <w:t>rientra ciascuna area di studio</w:t>
      </w:r>
      <w:r w:rsidRPr="00C06E78">
        <w:rPr>
          <w:rFonts w:asciiTheme="minorHAnsi" w:hAnsiTheme="minorHAnsi"/>
          <w:color w:val="222A35" w:themeColor="text2" w:themeShade="80"/>
          <w:sz w:val="24"/>
          <w:szCs w:val="24"/>
        </w:rPr>
        <w:t xml:space="preserve"> (Tropeano et al., 1994;</w:t>
      </w:r>
      <w:r>
        <w:rPr>
          <w:rFonts w:asciiTheme="minorHAnsi" w:hAnsiTheme="minorHAnsi"/>
          <w:color w:val="222A35" w:themeColor="text2" w:themeShade="80"/>
          <w:sz w:val="24"/>
          <w:szCs w:val="24"/>
        </w:rPr>
        <w:t xml:space="preserve"> </w:t>
      </w:r>
      <w:proofErr w:type="spellStart"/>
      <w:r w:rsidRPr="00C06E78">
        <w:rPr>
          <w:rFonts w:asciiTheme="minorHAnsi" w:hAnsiTheme="minorHAnsi"/>
          <w:color w:val="222A35" w:themeColor="text2" w:themeShade="80"/>
          <w:sz w:val="24"/>
          <w:szCs w:val="24"/>
        </w:rPr>
        <w:t>Beneduce</w:t>
      </w:r>
      <w:proofErr w:type="spellEnd"/>
      <w:r w:rsidRPr="00C06E78">
        <w:rPr>
          <w:rFonts w:asciiTheme="minorHAnsi" w:hAnsiTheme="minorHAnsi"/>
          <w:color w:val="222A35" w:themeColor="text2" w:themeShade="80"/>
          <w:sz w:val="24"/>
          <w:szCs w:val="24"/>
        </w:rPr>
        <w:t xml:space="preserve"> et al., 2004). </w:t>
      </w:r>
      <w:r>
        <w:rPr>
          <w:rFonts w:asciiTheme="minorHAnsi" w:hAnsiTheme="minorHAnsi"/>
          <w:color w:val="222A35" w:themeColor="text2" w:themeShade="80"/>
          <w:sz w:val="24"/>
          <w:szCs w:val="24"/>
        </w:rPr>
        <w:t>I</w:t>
      </w:r>
      <w:r w:rsidRPr="00C06E78">
        <w:rPr>
          <w:rFonts w:asciiTheme="minorHAnsi" w:hAnsiTheme="minorHAnsi"/>
          <w:color w:val="222A35" w:themeColor="text2" w:themeShade="80"/>
          <w:sz w:val="24"/>
          <w:szCs w:val="24"/>
        </w:rPr>
        <w:t xml:space="preserve"> sistemi di faglie ereditat</w:t>
      </w:r>
      <w:r>
        <w:rPr>
          <w:rFonts w:asciiTheme="minorHAnsi" w:hAnsiTheme="minorHAnsi"/>
          <w:color w:val="222A35" w:themeColor="text2" w:themeShade="80"/>
          <w:sz w:val="24"/>
          <w:szCs w:val="24"/>
        </w:rPr>
        <w:t>i</w:t>
      </w:r>
      <w:r w:rsidRPr="00C06E78">
        <w:rPr>
          <w:rFonts w:asciiTheme="minorHAnsi" w:hAnsiTheme="minorHAnsi"/>
          <w:color w:val="222A35" w:themeColor="text2" w:themeShade="80"/>
          <w:sz w:val="24"/>
          <w:szCs w:val="24"/>
        </w:rPr>
        <w:t xml:space="preserve"> dal Cretaceo (Festa, 2003) separa</w:t>
      </w:r>
      <w:r>
        <w:rPr>
          <w:rFonts w:asciiTheme="minorHAnsi" w:hAnsiTheme="minorHAnsi"/>
          <w:color w:val="222A35" w:themeColor="text2" w:themeShade="80"/>
          <w:sz w:val="24"/>
          <w:szCs w:val="24"/>
        </w:rPr>
        <w:t>no</w:t>
      </w:r>
      <w:r w:rsidRPr="00C06E78">
        <w:rPr>
          <w:rFonts w:asciiTheme="minorHAnsi" w:hAnsiTheme="minorHAnsi"/>
          <w:color w:val="222A35" w:themeColor="text2" w:themeShade="80"/>
          <w:sz w:val="24"/>
          <w:szCs w:val="24"/>
        </w:rPr>
        <w:t xml:space="preserve"> il dominio </w:t>
      </w:r>
      <w:proofErr w:type="spellStart"/>
      <w:r w:rsidRPr="00C06E78">
        <w:rPr>
          <w:rFonts w:asciiTheme="minorHAnsi" w:hAnsiTheme="minorHAnsi"/>
          <w:color w:val="222A35" w:themeColor="text2" w:themeShade="80"/>
          <w:sz w:val="24"/>
          <w:szCs w:val="24"/>
        </w:rPr>
        <w:t>murgiano</w:t>
      </w:r>
      <w:proofErr w:type="spellEnd"/>
      <w:r w:rsidRPr="00C06E78">
        <w:rPr>
          <w:rFonts w:asciiTheme="minorHAnsi" w:hAnsiTheme="minorHAnsi"/>
          <w:color w:val="222A35" w:themeColor="text2" w:themeShade="80"/>
          <w:sz w:val="24"/>
          <w:szCs w:val="24"/>
        </w:rPr>
        <w:t>, a nord, da quello salentino, a sud (Gambini &amp; Tozzi, 1996; Pieri et al., 1997; Di Bucci et al., 2011) (Fig. 1) e registra</w:t>
      </w:r>
      <w:r>
        <w:rPr>
          <w:rFonts w:asciiTheme="minorHAnsi" w:hAnsiTheme="minorHAnsi"/>
          <w:color w:val="222A35" w:themeColor="text2" w:themeShade="80"/>
          <w:sz w:val="24"/>
          <w:szCs w:val="24"/>
        </w:rPr>
        <w:t>no</w:t>
      </w:r>
      <w:r w:rsidRPr="00C06E78">
        <w:rPr>
          <w:rFonts w:asciiTheme="minorHAnsi" w:hAnsiTheme="minorHAnsi"/>
          <w:color w:val="222A35" w:themeColor="text2" w:themeShade="80"/>
          <w:sz w:val="24"/>
          <w:szCs w:val="24"/>
        </w:rPr>
        <w:t xml:space="preserve">, nel complesso, una cinematica con componente trascorrente destra (Gambini &amp; Tozzi, 1996). In questo quadro </w:t>
      </w:r>
      <w:proofErr w:type="spellStart"/>
      <w:r w:rsidRPr="00C06E78">
        <w:rPr>
          <w:rFonts w:asciiTheme="minorHAnsi" w:hAnsiTheme="minorHAnsi"/>
          <w:color w:val="222A35" w:themeColor="text2" w:themeShade="80"/>
          <w:sz w:val="24"/>
          <w:szCs w:val="24"/>
        </w:rPr>
        <w:t>deformativo</w:t>
      </w:r>
      <w:proofErr w:type="spellEnd"/>
      <w:r w:rsidRPr="00C06E78">
        <w:rPr>
          <w:rFonts w:asciiTheme="minorHAnsi" w:hAnsiTheme="minorHAnsi"/>
          <w:color w:val="222A35" w:themeColor="text2" w:themeShade="80"/>
          <w:sz w:val="24"/>
          <w:szCs w:val="24"/>
        </w:rPr>
        <w:t xml:space="preserve"> fragile, rientrerebbero le faglie </w:t>
      </w:r>
      <w:proofErr w:type="spellStart"/>
      <w:r w:rsidRPr="00C06E78">
        <w:rPr>
          <w:rFonts w:asciiTheme="minorHAnsi" w:hAnsiTheme="minorHAnsi"/>
          <w:color w:val="222A35" w:themeColor="text2" w:themeShade="80"/>
          <w:sz w:val="24"/>
          <w:szCs w:val="24"/>
        </w:rPr>
        <w:t>Plio</w:t>
      </w:r>
      <w:proofErr w:type="spellEnd"/>
      <w:r w:rsidRPr="00C06E78">
        <w:rPr>
          <w:rFonts w:asciiTheme="minorHAnsi" w:hAnsiTheme="minorHAnsi"/>
          <w:color w:val="222A35" w:themeColor="text2" w:themeShade="80"/>
          <w:sz w:val="24"/>
          <w:szCs w:val="24"/>
        </w:rPr>
        <w:t xml:space="preserve">-Quaternarie, ad alto angolo, che caratterizzano </w:t>
      </w:r>
      <w:r>
        <w:rPr>
          <w:rFonts w:asciiTheme="minorHAnsi" w:hAnsiTheme="minorHAnsi"/>
          <w:color w:val="222A35" w:themeColor="text2" w:themeShade="80"/>
          <w:sz w:val="24"/>
          <w:szCs w:val="24"/>
        </w:rPr>
        <w:t xml:space="preserve">ad esempio </w:t>
      </w:r>
      <w:r w:rsidRPr="00C06E78">
        <w:rPr>
          <w:rFonts w:asciiTheme="minorHAnsi" w:hAnsiTheme="minorHAnsi"/>
          <w:color w:val="222A35" w:themeColor="text2" w:themeShade="80"/>
          <w:sz w:val="24"/>
          <w:szCs w:val="24"/>
        </w:rPr>
        <w:t xml:space="preserve">il </w:t>
      </w:r>
      <w:proofErr w:type="spellStart"/>
      <w:r w:rsidRPr="00C06E78">
        <w:rPr>
          <w:rFonts w:asciiTheme="minorHAnsi" w:hAnsiTheme="minorHAnsi"/>
          <w:color w:val="222A35" w:themeColor="text2" w:themeShade="80"/>
          <w:sz w:val="24"/>
          <w:szCs w:val="24"/>
        </w:rPr>
        <w:t>Graben</w:t>
      </w:r>
      <w:proofErr w:type="spellEnd"/>
      <w:r w:rsidRPr="00C06E78">
        <w:rPr>
          <w:rFonts w:asciiTheme="minorHAnsi" w:hAnsiTheme="minorHAnsi"/>
          <w:color w:val="222A35" w:themeColor="text2" w:themeShade="80"/>
          <w:sz w:val="24"/>
          <w:szCs w:val="24"/>
        </w:rPr>
        <w:t xml:space="preserve"> di </w:t>
      </w:r>
      <w:proofErr w:type="spellStart"/>
      <w:r w:rsidRPr="00C06E78">
        <w:rPr>
          <w:rFonts w:asciiTheme="minorHAnsi" w:hAnsiTheme="minorHAnsi"/>
          <w:color w:val="222A35" w:themeColor="text2" w:themeShade="80"/>
          <w:sz w:val="24"/>
          <w:szCs w:val="24"/>
        </w:rPr>
        <w:t>Viglione</w:t>
      </w:r>
      <w:proofErr w:type="spellEnd"/>
      <w:r w:rsidRPr="00C06E78">
        <w:rPr>
          <w:rFonts w:asciiTheme="minorHAnsi" w:hAnsiTheme="minorHAnsi"/>
          <w:color w:val="222A35" w:themeColor="text2" w:themeShade="80"/>
          <w:sz w:val="24"/>
          <w:szCs w:val="24"/>
        </w:rPr>
        <w:t xml:space="preserve"> (Fig. </w:t>
      </w:r>
      <w:r>
        <w:rPr>
          <w:rFonts w:asciiTheme="minorHAnsi" w:hAnsiTheme="minorHAnsi"/>
          <w:color w:val="222A35" w:themeColor="text2" w:themeShade="80"/>
          <w:sz w:val="24"/>
          <w:szCs w:val="24"/>
        </w:rPr>
        <w:t>2</w:t>
      </w:r>
      <w:r w:rsidRPr="00C06E78">
        <w:rPr>
          <w:rFonts w:asciiTheme="minorHAnsi" w:hAnsiTheme="minorHAnsi"/>
          <w:color w:val="222A35" w:themeColor="text2" w:themeShade="80"/>
          <w:sz w:val="24"/>
          <w:szCs w:val="24"/>
        </w:rPr>
        <w:t>) (</w:t>
      </w:r>
      <w:proofErr w:type="spellStart"/>
      <w:r w:rsidRPr="00C06E78">
        <w:rPr>
          <w:rFonts w:asciiTheme="minorHAnsi" w:hAnsiTheme="minorHAnsi"/>
          <w:color w:val="222A35" w:themeColor="text2" w:themeShade="80"/>
          <w:sz w:val="24"/>
          <w:szCs w:val="24"/>
        </w:rPr>
        <w:t>Ciaranfi</w:t>
      </w:r>
      <w:proofErr w:type="spellEnd"/>
      <w:r w:rsidRPr="00C06E78">
        <w:rPr>
          <w:rFonts w:asciiTheme="minorHAnsi" w:hAnsiTheme="minorHAnsi"/>
          <w:color w:val="222A35" w:themeColor="text2" w:themeShade="80"/>
          <w:sz w:val="24"/>
          <w:szCs w:val="24"/>
        </w:rPr>
        <w:t xml:space="preserve"> et al., 1983; </w:t>
      </w:r>
      <w:proofErr w:type="spellStart"/>
      <w:r w:rsidRPr="00C06E78">
        <w:rPr>
          <w:rFonts w:asciiTheme="minorHAnsi" w:hAnsiTheme="minorHAnsi"/>
          <w:color w:val="222A35" w:themeColor="text2" w:themeShade="80"/>
          <w:sz w:val="24"/>
          <w:szCs w:val="24"/>
        </w:rPr>
        <w:t>Beneduce</w:t>
      </w:r>
      <w:proofErr w:type="spellEnd"/>
      <w:r w:rsidRPr="00C06E78">
        <w:rPr>
          <w:rFonts w:asciiTheme="minorHAnsi" w:hAnsiTheme="minorHAnsi"/>
          <w:color w:val="222A35" w:themeColor="text2" w:themeShade="80"/>
          <w:sz w:val="24"/>
          <w:szCs w:val="24"/>
        </w:rPr>
        <w:t xml:space="preserve"> et al., 2004). All’attività di tali faglie va necessariamente attribuita la sismicità dell’area. Infatti, la sismicità dal 1985 ad oggi nelle Murge meridionali è caratterizzata da numerosi eventi sismici con epicentri concentrati proprio lungo il </w:t>
      </w:r>
      <w:proofErr w:type="spellStart"/>
      <w:r w:rsidRPr="00C06E78">
        <w:rPr>
          <w:rFonts w:asciiTheme="minorHAnsi" w:hAnsiTheme="minorHAnsi"/>
          <w:color w:val="222A35" w:themeColor="text2" w:themeShade="80"/>
          <w:sz w:val="24"/>
          <w:szCs w:val="24"/>
        </w:rPr>
        <w:t>Graben</w:t>
      </w:r>
      <w:proofErr w:type="spellEnd"/>
      <w:r w:rsidRPr="00C06E78">
        <w:rPr>
          <w:rFonts w:asciiTheme="minorHAnsi" w:hAnsiTheme="minorHAnsi"/>
          <w:color w:val="222A35" w:themeColor="text2" w:themeShade="80"/>
          <w:sz w:val="24"/>
          <w:szCs w:val="24"/>
        </w:rPr>
        <w:t xml:space="preserve"> di </w:t>
      </w:r>
      <w:proofErr w:type="spellStart"/>
      <w:r w:rsidRPr="00C06E78">
        <w:rPr>
          <w:rFonts w:asciiTheme="minorHAnsi" w:hAnsiTheme="minorHAnsi"/>
          <w:color w:val="222A35" w:themeColor="text2" w:themeShade="80"/>
          <w:sz w:val="24"/>
          <w:szCs w:val="24"/>
        </w:rPr>
        <w:t>Viglione</w:t>
      </w:r>
      <w:proofErr w:type="spellEnd"/>
      <w:r w:rsidRPr="00C06E78">
        <w:rPr>
          <w:rFonts w:asciiTheme="minorHAnsi" w:hAnsiTheme="minorHAnsi"/>
          <w:color w:val="222A35" w:themeColor="text2" w:themeShade="80"/>
          <w:sz w:val="24"/>
          <w:szCs w:val="24"/>
        </w:rPr>
        <w:t xml:space="preserve"> e nei pressi delle relative faglie </w:t>
      </w:r>
      <w:proofErr w:type="spellStart"/>
      <w:r w:rsidRPr="00C06E78">
        <w:rPr>
          <w:rFonts w:asciiTheme="minorHAnsi" w:hAnsiTheme="minorHAnsi"/>
          <w:color w:val="222A35" w:themeColor="text2" w:themeShade="80"/>
          <w:sz w:val="24"/>
          <w:szCs w:val="24"/>
        </w:rPr>
        <w:t>bordiere</w:t>
      </w:r>
      <w:proofErr w:type="spellEnd"/>
      <w:r w:rsidR="004203EE">
        <w:rPr>
          <w:rFonts w:asciiTheme="minorHAnsi" w:hAnsiTheme="minorHAnsi"/>
          <w:color w:val="222A35" w:themeColor="text2" w:themeShade="80"/>
          <w:sz w:val="24"/>
          <w:szCs w:val="24"/>
        </w:rPr>
        <w:t xml:space="preserve"> </w:t>
      </w:r>
      <w:r w:rsidR="004203EE" w:rsidRPr="00C06E78">
        <w:rPr>
          <w:rFonts w:asciiTheme="minorHAnsi" w:hAnsiTheme="minorHAnsi"/>
          <w:color w:val="222A35" w:themeColor="text2" w:themeShade="80"/>
          <w:sz w:val="24"/>
          <w:szCs w:val="24"/>
        </w:rPr>
        <w:t xml:space="preserve">(Del Gaudio et al., 2005; INGV, 2021), </w:t>
      </w:r>
      <w:r w:rsidR="004203EE">
        <w:rPr>
          <w:rFonts w:asciiTheme="minorHAnsi" w:hAnsiTheme="minorHAnsi"/>
          <w:color w:val="222A35" w:themeColor="text2" w:themeShade="80"/>
          <w:sz w:val="24"/>
          <w:szCs w:val="24"/>
        </w:rPr>
        <w:t>tutte prossime alle aree API individuate,</w:t>
      </w:r>
      <w:r w:rsidRPr="00C06E78">
        <w:rPr>
          <w:rFonts w:asciiTheme="minorHAnsi" w:hAnsiTheme="minorHAnsi"/>
          <w:color w:val="222A35" w:themeColor="text2" w:themeShade="80"/>
          <w:sz w:val="24"/>
          <w:szCs w:val="24"/>
        </w:rPr>
        <w:t xml:space="preserve"> tra cui diversi terremoti di magnitudo superiore a 3 (INGV, 2021).</w:t>
      </w:r>
    </w:p>
    <w:p w14:paraId="199F9610" w14:textId="241FA7D6" w:rsidR="00C06E78" w:rsidRPr="00C06E78" w:rsidRDefault="00C06E78" w:rsidP="00C06E78">
      <w:pPr>
        <w:pStyle w:val="CAMPI"/>
        <w:spacing w:before="0" w:after="0" w:line="240" w:lineRule="auto"/>
        <w:jc w:val="both"/>
        <w:rPr>
          <w:rFonts w:asciiTheme="minorHAnsi" w:hAnsiTheme="minorHAnsi"/>
          <w:color w:val="222A35" w:themeColor="text2" w:themeShade="80"/>
          <w:sz w:val="24"/>
          <w:szCs w:val="24"/>
        </w:rPr>
      </w:pPr>
      <w:r w:rsidRPr="00C06E78">
        <w:rPr>
          <w:rFonts w:asciiTheme="minorHAnsi" w:hAnsiTheme="minorHAnsi"/>
          <w:color w:val="222A35" w:themeColor="text2" w:themeShade="80"/>
          <w:sz w:val="24"/>
          <w:szCs w:val="24"/>
        </w:rPr>
        <w:t xml:space="preserve">Il meccanismo focale calcolato da Del Gaudio et al. (2005) per il terremoto del 22/06/1988 con epicentro a 6 km a </w:t>
      </w:r>
      <w:proofErr w:type="gramStart"/>
      <w:r w:rsidRPr="00C06E78">
        <w:rPr>
          <w:rFonts w:asciiTheme="minorHAnsi" w:hAnsiTheme="minorHAnsi"/>
          <w:color w:val="222A35" w:themeColor="text2" w:themeShade="80"/>
          <w:sz w:val="24"/>
          <w:szCs w:val="24"/>
        </w:rPr>
        <w:t>SE</w:t>
      </w:r>
      <w:proofErr w:type="gramEnd"/>
      <w:r w:rsidRPr="00C06E78">
        <w:rPr>
          <w:rFonts w:asciiTheme="minorHAnsi" w:hAnsiTheme="minorHAnsi"/>
          <w:color w:val="222A35" w:themeColor="text2" w:themeShade="80"/>
          <w:sz w:val="24"/>
          <w:szCs w:val="24"/>
        </w:rPr>
        <w:t xml:space="preserve"> di Altamura, profondità di 16 km e Md 3.6, indica un ipocentro su piano di faglia ad alto angolo, attivo con cinematica con componente trascorrente, orientato circa nord-sud oppure est-ovest, quest’ultimo geometricamente coerente con le faglie che caratterizzano principalmente il </w:t>
      </w:r>
      <w:proofErr w:type="spellStart"/>
      <w:r w:rsidRPr="00C06E78">
        <w:rPr>
          <w:rFonts w:asciiTheme="minorHAnsi" w:hAnsiTheme="minorHAnsi"/>
          <w:color w:val="222A35" w:themeColor="text2" w:themeShade="80"/>
          <w:sz w:val="24"/>
          <w:szCs w:val="24"/>
        </w:rPr>
        <w:t>Graben</w:t>
      </w:r>
      <w:proofErr w:type="spellEnd"/>
      <w:r w:rsidRPr="00C06E78">
        <w:rPr>
          <w:rFonts w:asciiTheme="minorHAnsi" w:hAnsiTheme="minorHAnsi"/>
          <w:color w:val="222A35" w:themeColor="text2" w:themeShade="80"/>
          <w:sz w:val="24"/>
          <w:szCs w:val="24"/>
        </w:rPr>
        <w:t xml:space="preserve"> di </w:t>
      </w:r>
      <w:proofErr w:type="spellStart"/>
      <w:r w:rsidRPr="00C06E78">
        <w:rPr>
          <w:rFonts w:asciiTheme="minorHAnsi" w:hAnsiTheme="minorHAnsi"/>
          <w:color w:val="222A35" w:themeColor="text2" w:themeShade="80"/>
          <w:sz w:val="24"/>
          <w:szCs w:val="24"/>
        </w:rPr>
        <w:t>Viglione</w:t>
      </w:r>
      <w:proofErr w:type="spellEnd"/>
      <w:r w:rsidRPr="00C06E78">
        <w:rPr>
          <w:rFonts w:asciiTheme="minorHAnsi" w:hAnsiTheme="minorHAnsi"/>
          <w:color w:val="222A35" w:themeColor="text2" w:themeShade="80"/>
          <w:sz w:val="24"/>
          <w:szCs w:val="24"/>
        </w:rPr>
        <w:t xml:space="preserve"> (</w:t>
      </w:r>
      <w:proofErr w:type="spellStart"/>
      <w:r w:rsidRPr="00C06E78">
        <w:rPr>
          <w:rFonts w:asciiTheme="minorHAnsi" w:hAnsiTheme="minorHAnsi"/>
          <w:color w:val="222A35" w:themeColor="text2" w:themeShade="80"/>
          <w:sz w:val="24"/>
          <w:szCs w:val="24"/>
        </w:rPr>
        <w:t>Ciaranfi</w:t>
      </w:r>
      <w:proofErr w:type="spellEnd"/>
      <w:r w:rsidRPr="00C06E78">
        <w:rPr>
          <w:rFonts w:asciiTheme="minorHAnsi" w:hAnsiTheme="minorHAnsi"/>
          <w:color w:val="222A35" w:themeColor="text2" w:themeShade="80"/>
          <w:sz w:val="24"/>
          <w:szCs w:val="24"/>
        </w:rPr>
        <w:t xml:space="preserve"> et al., 1983).</w:t>
      </w:r>
      <w:r>
        <w:rPr>
          <w:rFonts w:asciiTheme="minorHAnsi" w:hAnsiTheme="minorHAnsi"/>
          <w:color w:val="222A35" w:themeColor="text2" w:themeShade="80"/>
          <w:sz w:val="24"/>
          <w:szCs w:val="24"/>
        </w:rPr>
        <w:t xml:space="preserve"> </w:t>
      </w:r>
      <w:r w:rsidRPr="00C06E78">
        <w:rPr>
          <w:rFonts w:asciiTheme="minorHAnsi" w:hAnsiTheme="minorHAnsi"/>
          <w:color w:val="222A35" w:themeColor="text2" w:themeShade="80"/>
          <w:sz w:val="24"/>
          <w:szCs w:val="24"/>
        </w:rPr>
        <w:t>Per quanto riguarda gli eventi sismici con magnitudo inferiore a 3, si può notare come gli epicentri siano addensati in dei cluster intorno ai centri abitati di Altamura, Matera e tra Matera e Laterza, spesso dovuti a delle vere e proprie crisi sismiche sviluppatesi in periodi relativamente brevi (INGV, 2021).</w:t>
      </w:r>
    </w:p>
    <w:p w14:paraId="06BC91D8" w14:textId="4B455B64" w:rsidR="005B282E" w:rsidRDefault="00C06E78" w:rsidP="00C06E78">
      <w:pPr>
        <w:pStyle w:val="CAMPI"/>
        <w:spacing w:before="0" w:after="0" w:line="240" w:lineRule="auto"/>
        <w:jc w:val="both"/>
        <w:rPr>
          <w:rFonts w:asciiTheme="minorHAnsi" w:hAnsiTheme="minorHAnsi"/>
          <w:color w:val="222A35" w:themeColor="text2" w:themeShade="80"/>
          <w:sz w:val="24"/>
          <w:szCs w:val="24"/>
        </w:rPr>
      </w:pPr>
      <w:r w:rsidRPr="00C06E78">
        <w:rPr>
          <w:rFonts w:asciiTheme="minorHAnsi" w:hAnsiTheme="minorHAnsi"/>
          <w:color w:val="222A35" w:themeColor="text2" w:themeShade="80"/>
          <w:sz w:val="24"/>
          <w:szCs w:val="24"/>
        </w:rPr>
        <w:t xml:space="preserve">Va, infine, fatto notare che </w:t>
      </w:r>
      <w:r w:rsidR="005B282E">
        <w:rPr>
          <w:rFonts w:asciiTheme="minorHAnsi" w:hAnsiTheme="minorHAnsi"/>
          <w:color w:val="222A35" w:themeColor="text2" w:themeShade="80"/>
          <w:sz w:val="24"/>
          <w:szCs w:val="24"/>
        </w:rPr>
        <w:t>tutte le API sono distribuite in un’area compresa fra la struttura sismogenetica Rapolla – Spinazzola (</w:t>
      </w:r>
      <w:r w:rsidR="005B282E">
        <w:t xml:space="preserve">ITCS089) </w:t>
      </w:r>
      <w:r w:rsidR="005B282E">
        <w:rPr>
          <w:rFonts w:asciiTheme="minorHAnsi" w:hAnsiTheme="minorHAnsi"/>
          <w:color w:val="222A35" w:themeColor="text2" w:themeShade="80"/>
          <w:sz w:val="24"/>
          <w:szCs w:val="24"/>
        </w:rPr>
        <w:t>a Nord e la struttura sismogenetica Baragiano Palagianello (</w:t>
      </w:r>
      <w:r w:rsidR="005B282E">
        <w:t xml:space="preserve">ITCS005) </w:t>
      </w:r>
      <w:r w:rsidR="005B282E">
        <w:rPr>
          <w:rFonts w:asciiTheme="minorHAnsi" w:hAnsiTheme="minorHAnsi"/>
          <w:color w:val="222A35" w:themeColor="text2" w:themeShade="80"/>
          <w:sz w:val="24"/>
          <w:szCs w:val="24"/>
        </w:rPr>
        <w:t>a Sud, entrambe orientate circa est ovest (http://diss.rm.ingv.it/</w:t>
      </w:r>
      <w:proofErr w:type="spellStart"/>
      <w:r w:rsidR="005B282E">
        <w:rPr>
          <w:rFonts w:asciiTheme="minorHAnsi" w:hAnsiTheme="minorHAnsi"/>
          <w:color w:val="222A35" w:themeColor="text2" w:themeShade="80"/>
          <w:sz w:val="24"/>
          <w:szCs w:val="24"/>
        </w:rPr>
        <w:t>diss</w:t>
      </w:r>
      <w:proofErr w:type="spellEnd"/>
      <w:r w:rsidR="005B282E">
        <w:rPr>
          <w:rFonts w:asciiTheme="minorHAnsi" w:hAnsiTheme="minorHAnsi"/>
          <w:color w:val="222A35" w:themeColor="text2" w:themeShade="80"/>
          <w:sz w:val="24"/>
          <w:szCs w:val="24"/>
        </w:rPr>
        <w:t xml:space="preserve">/). La </w:t>
      </w:r>
      <w:r w:rsidRPr="00C06E78">
        <w:rPr>
          <w:rFonts w:asciiTheme="minorHAnsi" w:hAnsiTheme="minorHAnsi"/>
          <w:color w:val="222A35" w:themeColor="text2" w:themeShade="80"/>
          <w:sz w:val="24"/>
          <w:szCs w:val="24"/>
        </w:rPr>
        <w:t xml:space="preserve">struttura sismogenetica Baragiano-Palagianello, capace di terremoti in crosta continentale con </w:t>
      </w:r>
      <w:proofErr w:type="spellStart"/>
      <w:r w:rsidRPr="00C06E78">
        <w:rPr>
          <w:rFonts w:asciiTheme="minorHAnsi" w:hAnsiTheme="minorHAnsi"/>
          <w:color w:val="222A35" w:themeColor="text2" w:themeShade="80"/>
          <w:sz w:val="24"/>
          <w:szCs w:val="24"/>
        </w:rPr>
        <w:t>Mw</w:t>
      </w:r>
      <w:proofErr w:type="spellEnd"/>
      <w:r w:rsidRPr="00C06E78">
        <w:rPr>
          <w:rFonts w:asciiTheme="minorHAnsi" w:hAnsiTheme="minorHAnsi"/>
          <w:color w:val="222A35" w:themeColor="text2" w:themeShade="80"/>
          <w:sz w:val="24"/>
          <w:szCs w:val="24"/>
        </w:rPr>
        <w:t xml:space="preserve"> fino a 5.8 (DISS </w:t>
      </w:r>
      <w:proofErr w:type="spellStart"/>
      <w:r w:rsidRPr="00C06E78">
        <w:rPr>
          <w:rFonts w:asciiTheme="minorHAnsi" w:hAnsiTheme="minorHAnsi"/>
          <w:color w:val="222A35" w:themeColor="text2" w:themeShade="80"/>
          <w:sz w:val="24"/>
          <w:szCs w:val="24"/>
        </w:rPr>
        <w:t>Working</w:t>
      </w:r>
      <w:proofErr w:type="spellEnd"/>
      <w:r w:rsidRPr="00C06E78">
        <w:rPr>
          <w:rFonts w:asciiTheme="minorHAnsi" w:hAnsiTheme="minorHAnsi"/>
          <w:color w:val="222A35" w:themeColor="text2" w:themeShade="80"/>
          <w:sz w:val="24"/>
          <w:szCs w:val="24"/>
        </w:rPr>
        <w:t xml:space="preserve"> Group, 2018), è ubicata a meno di 5 km a sud del dell’area del sito TA_MT-17. </w:t>
      </w:r>
    </w:p>
    <w:p w14:paraId="1A4C9E42" w14:textId="206CBDDD" w:rsidR="00C06E78" w:rsidRPr="00C06E78" w:rsidRDefault="00C06E78" w:rsidP="00C06E78">
      <w:pPr>
        <w:pStyle w:val="CAMPI"/>
        <w:spacing w:before="0" w:after="0" w:line="240" w:lineRule="auto"/>
        <w:jc w:val="both"/>
        <w:rPr>
          <w:rFonts w:asciiTheme="minorHAnsi" w:hAnsiTheme="minorHAnsi"/>
          <w:color w:val="222A35" w:themeColor="text2" w:themeShade="80"/>
          <w:sz w:val="24"/>
          <w:szCs w:val="24"/>
        </w:rPr>
      </w:pPr>
      <w:r w:rsidRPr="00C06E78">
        <w:rPr>
          <w:rFonts w:asciiTheme="minorHAnsi" w:hAnsiTheme="minorHAnsi"/>
          <w:color w:val="222A35" w:themeColor="text2" w:themeShade="80"/>
          <w:sz w:val="24"/>
          <w:szCs w:val="24"/>
        </w:rPr>
        <w:t xml:space="preserve">Inoltre, la sismicità più frequente e più intensa nell’area del </w:t>
      </w:r>
      <w:proofErr w:type="spellStart"/>
      <w:r w:rsidRPr="00C06E78">
        <w:rPr>
          <w:rFonts w:asciiTheme="minorHAnsi" w:hAnsiTheme="minorHAnsi"/>
          <w:color w:val="222A35" w:themeColor="text2" w:themeShade="80"/>
          <w:sz w:val="24"/>
          <w:szCs w:val="24"/>
        </w:rPr>
        <w:t>Graben</w:t>
      </w:r>
      <w:proofErr w:type="spellEnd"/>
      <w:r w:rsidRPr="00C06E78">
        <w:rPr>
          <w:rFonts w:asciiTheme="minorHAnsi" w:hAnsiTheme="minorHAnsi"/>
          <w:color w:val="222A35" w:themeColor="text2" w:themeShade="80"/>
          <w:sz w:val="24"/>
          <w:szCs w:val="24"/>
        </w:rPr>
        <w:t xml:space="preserve"> di </w:t>
      </w:r>
      <w:proofErr w:type="spellStart"/>
      <w:r w:rsidRPr="00C06E78">
        <w:rPr>
          <w:rFonts w:asciiTheme="minorHAnsi" w:hAnsiTheme="minorHAnsi"/>
          <w:color w:val="222A35" w:themeColor="text2" w:themeShade="80"/>
          <w:sz w:val="24"/>
          <w:szCs w:val="24"/>
        </w:rPr>
        <w:t>Viglione</w:t>
      </w:r>
      <w:proofErr w:type="spellEnd"/>
      <w:r w:rsidRPr="00C06E78">
        <w:rPr>
          <w:rFonts w:asciiTheme="minorHAnsi" w:hAnsiTheme="minorHAnsi"/>
          <w:color w:val="222A35" w:themeColor="text2" w:themeShade="80"/>
          <w:sz w:val="24"/>
          <w:szCs w:val="24"/>
        </w:rPr>
        <w:t xml:space="preserve"> rispetto all’area di Palagianello (INGV, 2021) suggerisce un riposizionamento della suddetta struttura sismogenetica nella sua porzione più orientale. Infatti, a partire da Baragiano la prosecuzione verso est di una struttura sismogenetica comunque capace di terremoti fino a </w:t>
      </w:r>
      <w:proofErr w:type="spellStart"/>
      <w:r w:rsidRPr="00C06E78">
        <w:rPr>
          <w:rFonts w:asciiTheme="minorHAnsi" w:hAnsiTheme="minorHAnsi"/>
          <w:color w:val="222A35" w:themeColor="text2" w:themeShade="80"/>
          <w:sz w:val="24"/>
          <w:szCs w:val="24"/>
        </w:rPr>
        <w:t>Mw</w:t>
      </w:r>
      <w:proofErr w:type="spellEnd"/>
      <w:r w:rsidRPr="00C06E78">
        <w:rPr>
          <w:rFonts w:asciiTheme="minorHAnsi" w:hAnsiTheme="minorHAnsi"/>
          <w:color w:val="222A35" w:themeColor="text2" w:themeShade="80"/>
          <w:sz w:val="24"/>
          <w:szCs w:val="24"/>
        </w:rPr>
        <w:t xml:space="preserve"> 5.8 (DISS </w:t>
      </w:r>
      <w:proofErr w:type="spellStart"/>
      <w:r w:rsidRPr="00C06E78">
        <w:rPr>
          <w:rFonts w:asciiTheme="minorHAnsi" w:hAnsiTheme="minorHAnsi"/>
          <w:color w:val="222A35" w:themeColor="text2" w:themeShade="80"/>
          <w:sz w:val="24"/>
          <w:szCs w:val="24"/>
        </w:rPr>
        <w:t>Working</w:t>
      </w:r>
      <w:proofErr w:type="spellEnd"/>
      <w:r w:rsidRPr="00C06E78">
        <w:rPr>
          <w:rFonts w:asciiTheme="minorHAnsi" w:hAnsiTheme="minorHAnsi"/>
          <w:color w:val="222A35" w:themeColor="text2" w:themeShade="80"/>
          <w:sz w:val="24"/>
          <w:szCs w:val="24"/>
        </w:rPr>
        <w:t xml:space="preserve"> Group, 2018), potrebbe essere ragionevolmente rappresentata dal sistema di faglie dominate da orientazione est-ovest del </w:t>
      </w:r>
      <w:proofErr w:type="spellStart"/>
      <w:r w:rsidRPr="00C06E78">
        <w:rPr>
          <w:rFonts w:asciiTheme="minorHAnsi" w:hAnsiTheme="minorHAnsi"/>
          <w:color w:val="222A35" w:themeColor="text2" w:themeShade="80"/>
          <w:sz w:val="24"/>
          <w:szCs w:val="24"/>
        </w:rPr>
        <w:t>Graben</w:t>
      </w:r>
      <w:proofErr w:type="spellEnd"/>
      <w:r w:rsidRPr="00C06E78">
        <w:rPr>
          <w:rFonts w:asciiTheme="minorHAnsi" w:hAnsiTheme="minorHAnsi"/>
          <w:color w:val="222A35" w:themeColor="text2" w:themeShade="80"/>
          <w:sz w:val="24"/>
          <w:szCs w:val="24"/>
        </w:rPr>
        <w:t xml:space="preserve"> di </w:t>
      </w:r>
      <w:proofErr w:type="spellStart"/>
      <w:r w:rsidRPr="00C06E78">
        <w:rPr>
          <w:rFonts w:asciiTheme="minorHAnsi" w:hAnsiTheme="minorHAnsi"/>
          <w:color w:val="222A35" w:themeColor="text2" w:themeShade="80"/>
          <w:sz w:val="24"/>
          <w:szCs w:val="24"/>
        </w:rPr>
        <w:t>Viglione</w:t>
      </w:r>
      <w:proofErr w:type="spellEnd"/>
      <w:r w:rsidRPr="00C06E78">
        <w:rPr>
          <w:rFonts w:asciiTheme="minorHAnsi" w:hAnsiTheme="minorHAnsi"/>
          <w:color w:val="222A35" w:themeColor="text2" w:themeShade="80"/>
          <w:sz w:val="24"/>
          <w:szCs w:val="24"/>
        </w:rPr>
        <w:t xml:space="preserve"> (</w:t>
      </w:r>
      <w:proofErr w:type="spellStart"/>
      <w:r w:rsidRPr="00C06E78">
        <w:rPr>
          <w:rFonts w:asciiTheme="minorHAnsi" w:hAnsiTheme="minorHAnsi"/>
          <w:color w:val="222A35" w:themeColor="text2" w:themeShade="80"/>
          <w:sz w:val="24"/>
          <w:szCs w:val="24"/>
        </w:rPr>
        <w:t>Ciaranfi</w:t>
      </w:r>
      <w:proofErr w:type="spellEnd"/>
      <w:r w:rsidRPr="00C06E78">
        <w:rPr>
          <w:rFonts w:asciiTheme="minorHAnsi" w:hAnsiTheme="minorHAnsi"/>
          <w:color w:val="222A35" w:themeColor="text2" w:themeShade="80"/>
          <w:sz w:val="24"/>
          <w:szCs w:val="24"/>
        </w:rPr>
        <w:t xml:space="preserve"> et al., 1983) e, ancora, dalla North Salento Fault Zone (Di Bucci et al., 2011).</w:t>
      </w:r>
    </w:p>
    <w:p w14:paraId="6F748142" w14:textId="577064FD" w:rsidR="00E9261D" w:rsidRDefault="00E9261D" w:rsidP="00C06E78">
      <w:pPr>
        <w:pStyle w:val="Corpotesto"/>
        <w:jc w:val="both"/>
        <w:rPr>
          <w:rFonts w:asciiTheme="minorHAnsi" w:hAnsiTheme="minorHAnsi" w:cstheme="minorHAnsi"/>
          <w:lang w:val="it-IT"/>
        </w:rPr>
      </w:pPr>
    </w:p>
    <w:tbl>
      <w:tblPr>
        <w:tblStyle w:val="Grigliatabella"/>
        <w:tblW w:w="0" w:type="auto"/>
        <w:tblLook w:val="04A0" w:firstRow="1" w:lastRow="0" w:firstColumn="1" w:lastColumn="0" w:noHBand="0" w:noVBand="1"/>
      </w:tblPr>
      <w:tblGrid>
        <w:gridCol w:w="9549"/>
      </w:tblGrid>
      <w:tr w:rsidR="00C06E78" w:rsidRPr="00407213" w14:paraId="4C78E367" w14:textId="77777777" w:rsidTr="006477F1">
        <w:tc>
          <w:tcPr>
            <w:tcW w:w="9549" w:type="dxa"/>
          </w:tcPr>
          <w:p w14:paraId="46DAA1AA" w14:textId="334FDC9F" w:rsidR="00C06E78" w:rsidRPr="00407213" w:rsidRDefault="00902063" w:rsidP="008122A1">
            <w:pPr>
              <w:jc w:val="both"/>
              <w:rPr>
                <w:rFonts w:cstheme="minorHAnsi"/>
                <w:color w:val="000000"/>
                <w:sz w:val="24"/>
                <w:szCs w:val="24"/>
              </w:rPr>
            </w:pPr>
            <w:r>
              <w:rPr>
                <w:rFonts w:cstheme="minorHAnsi"/>
                <w:noProof/>
                <w:color w:val="000000"/>
                <w:sz w:val="24"/>
                <w:szCs w:val="24"/>
                <w:lang w:eastAsia="it-IT"/>
              </w:rPr>
              <w:lastRenderedPageBreak/>
              <w:drawing>
                <wp:inline distT="0" distB="0" distL="0" distR="0" wp14:anchorId="19CF9EA0" wp14:editId="36228932">
                  <wp:extent cx="5926975" cy="5981007"/>
                  <wp:effectExtent l="0" t="0" r="0" b="127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a 1.jpg"/>
                          <pic:cNvPicPr/>
                        </pic:nvPicPr>
                        <pic:blipFill>
                          <a:blip r:embed="rId9">
                            <a:extLst>
                              <a:ext uri="{28A0092B-C50C-407E-A947-70E740481C1C}">
                                <a14:useLocalDpi xmlns:a14="http://schemas.microsoft.com/office/drawing/2010/main" val="0"/>
                              </a:ext>
                            </a:extLst>
                          </a:blip>
                          <a:stretch>
                            <a:fillRect/>
                          </a:stretch>
                        </pic:blipFill>
                        <pic:spPr>
                          <a:xfrm>
                            <a:off x="0" y="0"/>
                            <a:ext cx="5926975" cy="5981007"/>
                          </a:xfrm>
                          <a:prstGeom prst="rect">
                            <a:avLst/>
                          </a:prstGeom>
                        </pic:spPr>
                      </pic:pic>
                    </a:graphicData>
                  </a:graphic>
                </wp:inline>
              </w:drawing>
            </w:r>
          </w:p>
        </w:tc>
      </w:tr>
      <w:tr w:rsidR="00C06E78" w:rsidRPr="00C06E78" w14:paraId="50E21C8F" w14:textId="77777777" w:rsidTr="006477F1">
        <w:tc>
          <w:tcPr>
            <w:tcW w:w="9549" w:type="dxa"/>
          </w:tcPr>
          <w:p w14:paraId="54B8CECB" w14:textId="2703FC34" w:rsidR="00C06E78" w:rsidRPr="00C06E78" w:rsidRDefault="006477F1" w:rsidP="008122A1">
            <w:pPr>
              <w:jc w:val="both"/>
              <w:rPr>
                <w:rFonts w:cstheme="minorHAnsi"/>
                <w:i/>
                <w:color w:val="000000"/>
                <w:sz w:val="24"/>
                <w:szCs w:val="24"/>
              </w:rPr>
            </w:pPr>
            <w:r>
              <w:rPr>
                <w:rFonts w:cstheme="minorHAnsi"/>
                <w:color w:val="000000"/>
                <w:sz w:val="24"/>
                <w:szCs w:val="24"/>
              </w:rPr>
              <w:t xml:space="preserve">Figura 1: </w:t>
            </w:r>
            <w:r w:rsidR="00C06E78" w:rsidRPr="00C06E78">
              <w:rPr>
                <w:color w:val="222A35" w:themeColor="text2" w:themeShade="80"/>
                <w:sz w:val="24"/>
                <w:szCs w:val="24"/>
              </w:rPr>
              <w:t>(a) Carta geologico-strutturale delle Murge meridionali e del Salento (da Di Bucci et al., 2011). (b) Schema strutturale in cui viene evidenziata la North Salento Fault Zone (</w:t>
            </w:r>
            <w:r w:rsidR="00C06E78">
              <w:rPr>
                <w:color w:val="222A35" w:themeColor="text2" w:themeShade="80"/>
                <w:sz w:val="24"/>
                <w:szCs w:val="24"/>
              </w:rPr>
              <w:t>d</w:t>
            </w:r>
            <w:r w:rsidR="00C06E78" w:rsidRPr="00C06E78">
              <w:rPr>
                <w:color w:val="222A35" w:themeColor="text2" w:themeShade="80"/>
                <w:sz w:val="24"/>
                <w:szCs w:val="24"/>
              </w:rPr>
              <w:t>a Gambini &amp; Tozzi, 1996)</w:t>
            </w:r>
            <w:r>
              <w:rPr>
                <w:color w:val="222A35" w:themeColor="text2" w:themeShade="80"/>
                <w:sz w:val="24"/>
                <w:szCs w:val="24"/>
              </w:rPr>
              <w:t>.</w:t>
            </w:r>
          </w:p>
        </w:tc>
      </w:tr>
      <w:tr w:rsidR="00C06E78" w:rsidRPr="00C06E78" w14:paraId="62375439" w14:textId="77777777" w:rsidTr="006477F1">
        <w:tc>
          <w:tcPr>
            <w:tcW w:w="9549" w:type="dxa"/>
          </w:tcPr>
          <w:p w14:paraId="0D6E797C" w14:textId="2AC9C34F" w:rsidR="00C06E78" w:rsidRPr="00C06E78" w:rsidRDefault="00902063" w:rsidP="006477F1">
            <w:pPr>
              <w:jc w:val="center"/>
              <w:rPr>
                <w:rFonts w:cstheme="minorHAnsi"/>
                <w:color w:val="000000"/>
                <w:sz w:val="24"/>
                <w:szCs w:val="24"/>
              </w:rPr>
            </w:pPr>
            <w:r>
              <w:rPr>
                <w:rFonts w:cstheme="minorHAnsi"/>
                <w:noProof/>
                <w:color w:val="000000"/>
                <w:sz w:val="24"/>
                <w:szCs w:val="24"/>
                <w:lang w:eastAsia="it-IT"/>
              </w:rPr>
              <w:lastRenderedPageBreak/>
              <w:drawing>
                <wp:inline distT="0" distB="0" distL="0" distR="0" wp14:anchorId="195672A3" wp14:editId="400E72BB">
                  <wp:extent cx="5207924" cy="629273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a 2.jpg"/>
                          <pic:cNvPicPr/>
                        </pic:nvPicPr>
                        <pic:blipFill>
                          <a:blip r:embed="rId10">
                            <a:extLst>
                              <a:ext uri="{28A0092B-C50C-407E-A947-70E740481C1C}">
                                <a14:useLocalDpi xmlns:a14="http://schemas.microsoft.com/office/drawing/2010/main" val="0"/>
                              </a:ext>
                            </a:extLst>
                          </a:blip>
                          <a:stretch>
                            <a:fillRect/>
                          </a:stretch>
                        </pic:blipFill>
                        <pic:spPr>
                          <a:xfrm>
                            <a:off x="0" y="0"/>
                            <a:ext cx="5207924" cy="6292735"/>
                          </a:xfrm>
                          <a:prstGeom prst="rect">
                            <a:avLst/>
                          </a:prstGeom>
                        </pic:spPr>
                      </pic:pic>
                    </a:graphicData>
                  </a:graphic>
                </wp:inline>
              </w:drawing>
            </w:r>
          </w:p>
        </w:tc>
      </w:tr>
      <w:tr w:rsidR="00C06E78" w:rsidRPr="00C06E78" w14:paraId="45F11DF5" w14:textId="77777777" w:rsidTr="006477F1">
        <w:tc>
          <w:tcPr>
            <w:tcW w:w="9549" w:type="dxa"/>
          </w:tcPr>
          <w:p w14:paraId="7FA7082A" w14:textId="77F4A946" w:rsidR="00C06E78" w:rsidRPr="00C06E78" w:rsidRDefault="00C06E78" w:rsidP="008122A1">
            <w:pPr>
              <w:jc w:val="both"/>
              <w:rPr>
                <w:rFonts w:cstheme="minorHAnsi"/>
                <w:color w:val="000000"/>
                <w:sz w:val="24"/>
                <w:szCs w:val="24"/>
              </w:rPr>
            </w:pPr>
            <w:r w:rsidRPr="00C06E78">
              <w:rPr>
                <w:rFonts w:cstheme="minorHAnsi"/>
                <w:color w:val="000000"/>
                <w:sz w:val="24"/>
                <w:szCs w:val="24"/>
              </w:rPr>
              <w:t>Figura 2</w:t>
            </w:r>
            <w:r w:rsidR="006477F1">
              <w:rPr>
                <w:rFonts w:cstheme="minorHAnsi"/>
                <w:color w:val="000000"/>
                <w:sz w:val="24"/>
                <w:szCs w:val="24"/>
              </w:rPr>
              <w:t>:</w:t>
            </w:r>
            <w:r w:rsidRPr="00C06E78">
              <w:rPr>
                <w:rFonts w:cstheme="minorHAnsi"/>
                <w:color w:val="000000"/>
                <w:sz w:val="24"/>
                <w:szCs w:val="24"/>
              </w:rPr>
              <w:t xml:space="preserve"> </w:t>
            </w:r>
            <w:r w:rsidRPr="00C06E78">
              <w:rPr>
                <w:color w:val="222A35" w:themeColor="text2" w:themeShade="80"/>
                <w:sz w:val="24"/>
                <w:szCs w:val="24"/>
              </w:rPr>
              <w:t xml:space="preserve">Carta geologica schematica di una porzione del </w:t>
            </w:r>
            <w:proofErr w:type="spellStart"/>
            <w:r w:rsidRPr="00C06E78">
              <w:rPr>
                <w:color w:val="222A35" w:themeColor="text2" w:themeShade="80"/>
                <w:sz w:val="24"/>
                <w:szCs w:val="24"/>
              </w:rPr>
              <w:t>Graben</w:t>
            </w:r>
            <w:proofErr w:type="spellEnd"/>
            <w:r w:rsidRPr="00C06E78">
              <w:rPr>
                <w:color w:val="222A35" w:themeColor="text2" w:themeShade="80"/>
                <w:sz w:val="24"/>
                <w:szCs w:val="24"/>
              </w:rPr>
              <w:t xml:space="preserve"> di </w:t>
            </w:r>
            <w:proofErr w:type="spellStart"/>
            <w:r w:rsidRPr="00C06E78">
              <w:rPr>
                <w:color w:val="222A35" w:themeColor="text2" w:themeShade="80"/>
                <w:sz w:val="24"/>
                <w:szCs w:val="24"/>
              </w:rPr>
              <w:t>Viglione</w:t>
            </w:r>
            <w:proofErr w:type="spellEnd"/>
            <w:r w:rsidRPr="00C06E78">
              <w:rPr>
                <w:color w:val="222A35" w:themeColor="text2" w:themeShade="80"/>
                <w:sz w:val="24"/>
                <w:szCs w:val="24"/>
              </w:rPr>
              <w:t xml:space="preserve"> e sezione geologica schematica (da </w:t>
            </w:r>
            <w:proofErr w:type="spellStart"/>
            <w:r w:rsidRPr="00C06E78">
              <w:rPr>
                <w:color w:val="222A35" w:themeColor="text2" w:themeShade="80"/>
                <w:sz w:val="24"/>
                <w:szCs w:val="24"/>
              </w:rPr>
              <w:t>Beneduce</w:t>
            </w:r>
            <w:proofErr w:type="spellEnd"/>
            <w:r w:rsidRPr="00C06E78">
              <w:rPr>
                <w:color w:val="222A35" w:themeColor="text2" w:themeShade="80"/>
                <w:sz w:val="24"/>
                <w:szCs w:val="24"/>
              </w:rPr>
              <w:t xml:space="preserve"> et al., 2004)</w:t>
            </w:r>
            <w:r w:rsidRPr="00C06E78">
              <w:rPr>
                <w:rFonts w:cstheme="minorHAnsi"/>
                <w:i/>
                <w:color w:val="000000"/>
                <w:sz w:val="24"/>
                <w:szCs w:val="24"/>
              </w:rPr>
              <w:t>.</w:t>
            </w:r>
          </w:p>
        </w:tc>
      </w:tr>
    </w:tbl>
    <w:p w14:paraId="0DDF3400" w14:textId="77777777" w:rsidR="00C06E78" w:rsidRDefault="00C06E78" w:rsidP="00C06E78">
      <w:pPr>
        <w:pStyle w:val="Corpotesto"/>
        <w:jc w:val="both"/>
        <w:rPr>
          <w:rFonts w:asciiTheme="minorHAnsi" w:hAnsiTheme="minorHAnsi" w:cstheme="minorHAnsi"/>
          <w:lang w:val="it-IT"/>
        </w:rPr>
      </w:pPr>
    </w:p>
    <w:p w14:paraId="238968B3" w14:textId="77777777" w:rsidR="00C06E78" w:rsidRPr="00C06E78" w:rsidRDefault="00C06E78" w:rsidP="00C06E78">
      <w:pPr>
        <w:pStyle w:val="Corpotesto"/>
        <w:jc w:val="both"/>
        <w:rPr>
          <w:rFonts w:asciiTheme="minorHAnsi" w:hAnsiTheme="minorHAnsi" w:cstheme="minorHAnsi"/>
          <w:lang w:val="it-IT"/>
        </w:rPr>
      </w:pPr>
    </w:p>
    <w:p w14:paraId="3BBCD8CA" w14:textId="77777777" w:rsidR="00713FBE" w:rsidRPr="00407213" w:rsidRDefault="00F322A5" w:rsidP="009B7D1E">
      <w:pPr>
        <w:spacing w:after="0" w:line="240" w:lineRule="auto"/>
        <w:rPr>
          <w:rFonts w:cstheme="minorHAnsi"/>
          <w:b/>
          <w:sz w:val="24"/>
          <w:szCs w:val="24"/>
        </w:rPr>
      </w:pPr>
      <w:r w:rsidRPr="00407213">
        <w:rPr>
          <w:rFonts w:cstheme="minorHAnsi"/>
          <w:b/>
          <w:sz w:val="24"/>
          <w:szCs w:val="24"/>
        </w:rPr>
        <w:t xml:space="preserve">4 - </w:t>
      </w:r>
      <w:r w:rsidR="00713FBE" w:rsidRPr="00407213">
        <w:rPr>
          <w:rFonts w:cstheme="minorHAnsi"/>
          <w:b/>
          <w:sz w:val="24"/>
          <w:szCs w:val="24"/>
        </w:rPr>
        <w:t>Inquadramento geomorfologico</w:t>
      </w:r>
    </w:p>
    <w:p w14:paraId="56D5A229" w14:textId="01EE0E01" w:rsidR="00713FBE" w:rsidRPr="00407213" w:rsidRDefault="00713FBE" w:rsidP="009B7D1E">
      <w:pPr>
        <w:spacing w:after="0" w:line="240" w:lineRule="auto"/>
        <w:jc w:val="both"/>
        <w:rPr>
          <w:rFonts w:cstheme="minorHAnsi"/>
          <w:sz w:val="24"/>
          <w:szCs w:val="24"/>
        </w:rPr>
      </w:pPr>
      <w:r w:rsidRPr="00407213">
        <w:rPr>
          <w:rFonts w:cstheme="minorHAnsi"/>
          <w:color w:val="000000"/>
          <w:sz w:val="24"/>
          <w:szCs w:val="24"/>
        </w:rPr>
        <w:t xml:space="preserve">Dal punto di vista geomorfologico le aree individuate </w:t>
      </w:r>
      <w:r w:rsidR="007E4AB9" w:rsidRPr="00407213">
        <w:rPr>
          <w:rFonts w:cstheme="minorHAnsi"/>
          <w:color w:val="000000"/>
          <w:sz w:val="24"/>
          <w:szCs w:val="24"/>
        </w:rPr>
        <w:t xml:space="preserve">quali API </w:t>
      </w:r>
      <w:r w:rsidRPr="00407213">
        <w:rPr>
          <w:rFonts w:cstheme="minorHAnsi"/>
          <w:color w:val="000000"/>
          <w:sz w:val="24"/>
          <w:szCs w:val="24"/>
        </w:rPr>
        <w:t xml:space="preserve">ricadono tutte su </w:t>
      </w:r>
      <w:proofErr w:type="spellStart"/>
      <w:r w:rsidRPr="00407213">
        <w:rPr>
          <w:rFonts w:cstheme="minorHAnsi"/>
          <w:color w:val="000000"/>
          <w:sz w:val="24"/>
          <w:szCs w:val="24"/>
        </w:rPr>
        <w:t>paleosuperfici</w:t>
      </w:r>
      <w:proofErr w:type="spellEnd"/>
      <w:r w:rsidRPr="00407213">
        <w:rPr>
          <w:rFonts w:cstheme="minorHAnsi"/>
          <w:color w:val="000000"/>
          <w:sz w:val="24"/>
          <w:szCs w:val="24"/>
        </w:rPr>
        <w:t xml:space="preserve"> terrazzate poligeniche di età Pleistocenica e sospese sul livello di base costituito dai corsi d’acqua principali (</w:t>
      </w:r>
      <w:proofErr w:type="spellStart"/>
      <w:r w:rsidRPr="00407213">
        <w:rPr>
          <w:rFonts w:cstheme="minorHAnsi"/>
          <w:color w:val="000000"/>
          <w:sz w:val="24"/>
          <w:szCs w:val="24"/>
        </w:rPr>
        <w:t>Boenzi</w:t>
      </w:r>
      <w:proofErr w:type="spellEnd"/>
      <w:r w:rsidRPr="00407213">
        <w:rPr>
          <w:rFonts w:cstheme="minorHAnsi"/>
          <w:color w:val="000000"/>
          <w:sz w:val="24"/>
          <w:szCs w:val="24"/>
        </w:rPr>
        <w:t xml:space="preserve"> et al</w:t>
      </w:r>
      <w:r w:rsidR="00FB1303">
        <w:rPr>
          <w:rFonts w:cstheme="minorHAnsi"/>
          <w:color w:val="000000"/>
          <w:sz w:val="24"/>
          <w:szCs w:val="24"/>
        </w:rPr>
        <w:t>.</w:t>
      </w:r>
      <w:r w:rsidR="004203EE">
        <w:rPr>
          <w:rFonts w:cstheme="minorHAnsi"/>
          <w:color w:val="000000"/>
          <w:sz w:val="24"/>
          <w:szCs w:val="24"/>
        </w:rPr>
        <w:t>,</w:t>
      </w:r>
      <w:r w:rsidRPr="00407213">
        <w:rPr>
          <w:rFonts w:cstheme="minorHAnsi"/>
          <w:color w:val="000000"/>
          <w:sz w:val="24"/>
          <w:szCs w:val="24"/>
        </w:rPr>
        <w:t xml:space="preserve"> 2008</w:t>
      </w:r>
      <w:r w:rsidR="004203EE">
        <w:rPr>
          <w:rFonts w:cstheme="minorHAnsi"/>
          <w:color w:val="000000"/>
          <w:sz w:val="24"/>
          <w:szCs w:val="24"/>
        </w:rPr>
        <w:t xml:space="preserve"> e bibliografia ivi riportata</w:t>
      </w:r>
      <w:r w:rsidRPr="00407213">
        <w:rPr>
          <w:rFonts w:cstheme="minorHAnsi"/>
          <w:color w:val="000000"/>
          <w:sz w:val="24"/>
          <w:szCs w:val="24"/>
        </w:rPr>
        <w:t>). La loro origine è connessa all’interazione fra sollevamento tettonico regionale e variazioni eustatiche del livello del mare</w:t>
      </w:r>
      <w:r w:rsidR="004203EE">
        <w:rPr>
          <w:rFonts w:cstheme="minorHAnsi"/>
          <w:color w:val="000000"/>
          <w:sz w:val="24"/>
          <w:szCs w:val="24"/>
        </w:rPr>
        <w:t xml:space="preserve"> (Ferranti et al., 2006; </w:t>
      </w:r>
      <w:proofErr w:type="spellStart"/>
      <w:r w:rsidR="004203EE">
        <w:rPr>
          <w:rFonts w:cstheme="minorHAnsi"/>
          <w:color w:val="000000"/>
          <w:sz w:val="24"/>
          <w:szCs w:val="24"/>
        </w:rPr>
        <w:t>Sauer</w:t>
      </w:r>
      <w:proofErr w:type="spellEnd"/>
      <w:r w:rsidR="004203EE">
        <w:rPr>
          <w:rFonts w:cstheme="minorHAnsi"/>
          <w:color w:val="000000"/>
          <w:sz w:val="24"/>
          <w:szCs w:val="24"/>
        </w:rPr>
        <w:t xml:space="preserve"> et al., 2009 e bibliografia ivi riportata)</w:t>
      </w:r>
      <w:r w:rsidRPr="00407213">
        <w:rPr>
          <w:rFonts w:cstheme="minorHAnsi"/>
          <w:color w:val="000000"/>
          <w:sz w:val="24"/>
          <w:szCs w:val="24"/>
        </w:rPr>
        <w:t>. I depositi che ne costituiscono la parte alta sono francamente di deposizione mari</w:t>
      </w:r>
      <w:r w:rsidR="007E4AB9" w:rsidRPr="00407213">
        <w:rPr>
          <w:rFonts w:cstheme="minorHAnsi"/>
          <w:color w:val="000000"/>
          <w:sz w:val="24"/>
          <w:szCs w:val="24"/>
        </w:rPr>
        <w:t>n</w:t>
      </w:r>
      <w:r w:rsidRPr="00407213">
        <w:rPr>
          <w:rFonts w:cstheme="minorHAnsi"/>
          <w:color w:val="000000"/>
          <w:sz w:val="24"/>
          <w:szCs w:val="24"/>
        </w:rPr>
        <w:t>a e marina costiera e la superficie su di e</w:t>
      </w:r>
      <w:r w:rsidR="007E4AB9" w:rsidRPr="00407213">
        <w:rPr>
          <w:rFonts w:cstheme="minorHAnsi"/>
          <w:color w:val="000000"/>
          <w:sz w:val="24"/>
          <w:szCs w:val="24"/>
        </w:rPr>
        <w:t>ssi modellata è quella legata alla regressione del mare e all’</w:t>
      </w:r>
      <w:r w:rsidRPr="00407213">
        <w:rPr>
          <w:rFonts w:cstheme="minorHAnsi"/>
          <w:color w:val="000000"/>
          <w:sz w:val="24"/>
          <w:szCs w:val="24"/>
        </w:rPr>
        <w:t xml:space="preserve">emersione di quelle aree. La </w:t>
      </w:r>
      <w:proofErr w:type="spellStart"/>
      <w:r w:rsidRPr="00407213">
        <w:rPr>
          <w:rFonts w:cstheme="minorHAnsi"/>
          <w:color w:val="000000"/>
          <w:sz w:val="24"/>
          <w:szCs w:val="24"/>
        </w:rPr>
        <w:t>morfodinamica</w:t>
      </w:r>
      <w:proofErr w:type="spellEnd"/>
      <w:r w:rsidRPr="00407213">
        <w:rPr>
          <w:rFonts w:cstheme="minorHAnsi"/>
          <w:color w:val="000000"/>
          <w:sz w:val="24"/>
          <w:szCs w:val="24"/>
        </w:rPr>
        <w:t xml:space="preserve"> continentale conseguente all’emersione protrattasi sino all’attuale</w:t>
      </w:r>
      <w:r w:rsidR="001B20EB">
        <w:rPr>
          <w:rFonts w:cstheme="minorHAnsi"/>
          <w:color w:val="000000"/>
          <w:sz w:val="24"/>
          <w:szCs w:val="24"/>
        </w:rPr>
        <w:t>,</w:t>
      </w:r>
      <w:r w:rsidRPr="00407213">
        <w:rPr>
          <w:rFonts w:cstheme="minorHAnsi"/>
          <w:color w:val="000000"/>
          <w:sz w:val="24"/>
          <w:szCs w:val="24"/>
        </w:rPr>
        <w:t xml:space="preserve"> con alternanza di fasi climatiche importanti dal periglaciale al semitropicale</w:t>
      </w:r>
      <w:r w:rsidR="007E4AB9" w:rsidRPr="00407213">
        <w:rPr>
          <w:rFonts w:cstheme="minorHAnsi"/>
          <w:color w:val="000000"/>
          <w:sz w:val="24"/>
          <w:szCs w:val="24"/>
        </w:rPr>
        <w:t>, con livelli di base energetica molto differenti da quello attuale,</w:t>
      </w:r>
      <w:r w:rsidRPr="00407213">
        <w:rPr>
          <w:rFonts w:cstheme="minorHAnsi"/>
          <w:color w:val="000000"/>
          <w:sz w:val="24"/>
          <w:szCs w:val="24"/>
        </w:rPr>
        <w:t xml:space="preserve"> ha </w:t>
      </w:r>
      <w:r w:rsidRPr="00407213">
        <w:rPr>
          <w:rFonts w:cstheme="minorHAnsi"/>
          <w:color w:val="000000"/>
          <w:sz w:val="24"/>
          <w:szCs w:val="24"/>
        </w:rPr>
        <w:lastRenderedPageBreak/>
        <w:t>modellato e conservato tracce di un esteso modellamento fluviale</w:t>
      </w:r>
      <w:r w:rsidR="007E4AB9" w:rsidRPr="00407213">
        <w:rPr>
          <w:rFonts w:cstheme="minorHAnsi"/>
          <w:color w:val="000000"/>
          <w:sz w:val="24"/>
          <w:szCs w:val="24"/>
        </w:rPr>
        <w:t xml:space="preserve"> e di versante</w:t>
      </w:r>
      <w:r w:rsidRPr="00407213">
        <w:rPr>
          <w:rFonts w:cstheme="minorHAnsi"/>
          <w:color w:val="000000"/>
          <w:sz w:val="24"/>
          <w:szCs w:val="24"/>
        </w:rPr>
        <w:t xml:space="preserve">. Evidenze </w:t>
      </w:r>
      <w:r w:rsidR="007E4AB9" w:rsidRPr="00407213">
        <w:rPr>
          <w:rFonts w:cstheme="minorHAnsi"/>
          <w:color w:val="000000"/>
          <w:sz w:val="24"/>
          <w:szCs w:val="24"/>
        </w:rPr>
        <w:t>del</w:t>
      </w:r>
      <w:r w:rsidRPr="00407213">
        <w:rPr>
          <w:rFonts w:cstheme="minorHAnsi"/>
          <w:color w:val="000000"/>
          <w:sz w:val="24"/>
          <w:szCs w:val="24"/>
        </w:rPr>
        <w:t xml:space="preserve"> modellamento fluviale sono state per lo più obliterate dai processi erosivi, ma </w:t>
      </w:r>
      <w:r w:rsidR="007E4AB9" w:rsidRPr="00407213">
        <w:rPr>
          <w:rFonts w:cstheme="minorHAnsi"/>
          <w:color w:val="000000"/>
          <w:sz w:val="24"/>
          <w:szCs w:val="24"/>
        </w:rPr>
        <w:t>restano evidenti </w:t>
      </w:r>
      <w:r w:rsidRPr="00407213">
        <w:rPr>
          <w:rFonts w:cstheme="minorHAnsi"/>
          <w:color w:val="000000"/>
          <w:sz w:val="24"/>
          <w:szCs w:val="24"/>
        </w:rPr>
        <w:t>a luoghi tratti di paleo</w:t>
      </w:r>
      <w:r w:rsidR="001B20EB">
        <w:rPr>
          <w:rFonts w:cstheme="minorHAnsi"/>
          <w:color w:val="000000"/>
          <w:sz w:val="24"/>
          <w:szCs w:val="24"/>
        </w:rPr>
        <w:t>-</w:t>
      </w:r>
      <w:r w:rsidRPr="00407213">
        <w:rPr>
          <w:rFonts w:cstheme="minorHAnsi"/>
          <w:color w:val="000000"/>
          <w:sz w:val="24"/>
          <w:szCs w:val="24"/>
        </w:rPr>
        <w:t>reticolo</w:t>
      </w:r>
      <w:r w:rsidR="001B20EB">
        <w:rPr>
          <w:rFonts w:cstheme="minorHAnsi"/>
          <w:color w:val="000000"/>
          <w:sz w:val="24"/>
          <w:szCs w:val="24"/>
        </w:rPr>
        <w:t>,</w:t>
      </w:r>
      <w:r w:rsidRPr="00407213">
        <w:rPr>
          <w:rFonts w:cstheme="minorHAnsi"/>
          <w:color w:val="000000"/>
          <w:sz w:val="24"/>
          <w:szCs w:val="24"/>
        </w:rPr>
        <w:t xml:space="preserve"> oggi risultante in incisioni colmate, di lieve entità e a bassa pendenza. Queste sono evidenti solo utilizzando una topografia di dettaglio.</w:t>
      </w:r>
    </w:p>
    <w:p w14:paraId="4F87B64D" w14:textId="77777777" w:rsidR="004203EE" w:rsidRDefault="00713FBE" w:rsidP="009B7D1E">
      <w:pPr>
        <w:spacing w:after="0" w:line="240" w:lineRule="auto"/>
        <w:jc w:val="both"/>
        <w:rPr>
          <w:rFonts w:cstheme="minorHAnsi"/>
          <w:color w:val="000000"/>
          <w:sz w:val="24"/>
          <w:szCs w:val="24"/>
        </w:rPr>
      </w:pPr>
      <w:r w:rsidRPr="00407213">
        <w:rPr>
          <w:rFonts w:cstheme="minorHAnsi"/>
          <w:color w:val="000000"/>
          <w:sz w:val="24"/>
          <w:szCs w:val="24"/>
        </w:rPr>
        <w:t xml:space="preserve">Il sollevamento regionale a cui è stata soggetta l’area ha permesso l’approfondimento del reticolo principale e la creazione di queste superfici terrazzate a basso rilievo o con morfologia </w:t>
      </w:r>
      <w:r w:rsidR="004203EE">
        <w:rPr>
          <w:rFonts w:cstheme="minorHAnsi"/>
          <w:color w:val="000000"/>
          <w:sz w:val="24"/>
          <w:szCs w:val="24"/>
        </w:rPr>
        <w:t xml:space="preserve">apparentemente </w:t>
      </w:r>
      <w:r w:rsidRPr="00407213">
        <w:rPr>
          <w:rFonts w:cstheme="minorHAnsi"/>
          <w:color w:val="000000"/>
          <w:sz w:val="24"/>
          <w:szCs w:val="24"/>
        </w:rPr>
        <w:t xml:space="preserve">sub-pianeggiante. Esse sono per loro natura relitte e attualmente si evolvono per erosione regressiva prevalentemente </w:t>
      </w:r>
      <w:proofErr w:type="spellStart"/>
      <w:r w:rsidRPr="00407213">
        <w:rPr>
          <w:rFonts w:cstheme="minorHAnsi"/>
          <w:color w:val="000000"/>
          <w:sz w:val="24"/>
          <w:szCs w:val="24"/>
        </w:rPr>
        <w:t>bordiera</w:t>
      </w:r>
      <w:proofErr w:type="spellEnd"/>
      <w:r w:rsidRPr="00407213">
        <w:rPr>
          <w:rFonts w:cstheme="minorHAnsi"/>
          <w:color w:val="000000"/>
          <w:sz w:val="24"/>
          <w:szCs w:val="24"/>
        </w:rPr>
        <w:t>; processo che ne sta velocemente riducendo l’areale nel tempo (Casciano et al</w:t>
      </w:r>
      <w:r w:rsidR="00FB1303">
        <w:rPr>
          <w:rFonts w:cstheme="minorHAnsi"/>
          <w:color w:val="000000"/>
          <w:sz w:val="24"/>
          <w:szCs w:val="24"/>
        </w:rPr>
        <w:t>.</w:t>
      </w:r>
      <w:r w:rsidRPr="00407213">
        <w:rPr>
          <w:rFonts w:cstheme="minorHAnsi"/>
          <w:color w:val="000000"/>
          <w:sz w:val="24"/>
          <w:szCs w:val="24"/>
        </w:rPr>
        <w:t xml:space="preserve"> 2013). </w:t>
      </w:r>
    </w:p>
    <w:p w14:paraId="5CBAE47F" w14:textId="6E5860D5" w:rsidR="00713FBE" w:rsidRPr="00407213" w:rsidRDefault="00713FBE" w:rsidP="009B7D1E">
      <w:pPr>
        <w:spacing w:after="0" w:line="240" w:lineRule="auto"/>
        <w:jc w:val="both"/>
        <w:rPr>
          <w:rFonts w:cstheme="minorHAnsi"/>
          <w:color w:val="000000"/>
          <w:sz w:val="24"/>
          <w:szCs w:val="24"/>
        </w:rPr>
      </w:pPr>
      <w:r w:rsidRPr="00407213">
        <w:rPr>
          <w:rFonts w:cstheme="minorHAnsi"/>
          <w:color w:val="000000"/>
          <w:sz w:val="24"/>
          <w:szCs w:val="24"/>
        </w:rPr>
        <w:t>A luoghi sono presenti tracce di morfologie da frana spesso superficiali e non sempre ben visibili a causa dell’erosione e del rimodellamento antropico effettuato ai fini agricoli (</w:t>
      </w:r>
      <w:proofErr w:type="spellStart"/>
      <w:r w:rsidRPr="00407213">
        <w:rPr>
          <w:rFonts w:cstheme="minorHAnsi"/>
          <w:color w:val="000000"/>
          <w:sz w:val="24"/>
          <w:szCs w:val="24"/>
        </w:rPr>
        <w:t>Piccarreta</w:t>
      </w:r>
      <w:proofErr w:type="spellEnd"/>
      <w:r w:rsidRPr="00407213">
        <w:rPr>
          <w:rFonts w:cstheme="minorHAnsi"/>
          <w:color w:val="000000"/>
          <w:sz w:val="24"/>
          <w:szCs w:val="24"/>
        </w:rPr>
        <w:t xml:space="preserve"> et al. 2006). Sono in alcuni casi presenti frane più importanti come nel caso dell’area del sito </w:t>
      </w:r>
      <w:r w:rsidRPr="00407213">
        <w:rPr>
          <w:rFonts w:cstheme="minorHAnsi"/>
          <w:i/>
          <w:color w:val="000000"/>
          <w:sz w:val="24"/>
          <w:szCs w:val="24"/>
        </w:rPr>
        <w:t>ba5_dngs00153</w:t>
      </w:r>
      <w:r w:rsidRPr="00407213">
        <w:rPr>
          <w:rFonts w:cstheme="minorHAnsi"/>
          <w:color w:val="000000"/>
          <w:sz w:val="24"/>
          <w:szCs w:val="24"/>
        </w:rPr>
        <w:t xml:space="preserve"> nei pressi di Gravina di Puglia su versanti che bordano l’altopiano</w:t>
      </w:r>
      <w:r w:rsidR="007763A9" w:rsidRPr="00407213">
        <w:rPr>
          <w:rFonts w:cstheme="minorHAnsi"/>
          <w:color w:val="000000"/>
          <w:sz w:val="24"/>
          <w:szCs w:val="24"/>
        </w:rPr>
        <w:t>. L’anal</w:t>
      </w:r>
      <w:r w:rsidR="0070346B" w:rsidRPr="00407213">
        <w:rPr>
          <w:rFonts w:cstheme="minorHAnsi"/>
          <w:color w:val="000000"/>
          <w:sz w:val="24"/>
          <w:szCs w:val="24"/>
        </w:rPr>
        <w:t xml:space="preserve">isi della pendenza dei versanti </w:t>
      </w:r>
      <w:r w:rsidR="007763A9" w:rsidRPr="00407213">
        <w:rPr>
          <w:rFonts w:cstheme="minorHAnsi"/>
          <w:color w:val="000000"/>
          <w:sz w:val="24"/>
          <w:szCs w:val="24"/>
        </w:rPr>
        <w:t>evidenzia che proprio in questo caso, la parte Ovest del</w:t>
      </w:r>
      <w:r w:rsidR="00E9261D" w:rsidRPr="00407213">
        <w:rPr>
          <w:rFonts w:cstheme="minorHAnsi"/>
          <w:color w:val="000000"/>
          <w:sz w:val="24"/>
          <w:szCs w:val="24"/>
        </w:rPr>
        <w:t>l’API</w:t>
      </w:r>
      <w:r w:rsidR="007763A9" w:rsidRPr="00407213">
        <w:rPr>
          <w:rFonts w:cstheme="minorHAnsi"/>
          <w:color w:val="000000"/>
          <w:sz w:val="24"/>
          <w:szCs w:val="24"/>
        </w:rPr>
        <w:t xml:space="preserve"> risulta intersecare superfici con pendenze </w:t>
      </w:r>
      <w:r w:rsidR="007A7A1D" w:rsidRPr="00407213">
        <w:rPr>
          <w:rFonts w:cs="Calibri"/>
          <w:color w:val="000000"/>
          <w:sz w:val="24"/>
          <w:szCs w:val="24"/>
        </w:rPr>
        <w:t xml:space="preserve">&gt; 20%, </w:t>
      </w:r>
      <w:r w:rsidR="00E9261D" w:rsidRPr="00407213">
        <w:rPr>
          <w:rFonts w:cs="Calibri"/>
          <w:color w:val="000000"/>
          <w:sz w:val="24"/>
          <w:szCs w:val="24"/>
        </w:rPr>
        <w:t>segnate</w:t>
      </w:r>
      <w:r w:rsidR="007A7A1D" w:rsidRPr="00407213">
        <w:rPr>
          <w:rFonts w:cs="Calibri"/>
          <w:color w:val="000000"/>
          <w:sz w:val="24"/>
          <w:szCs w:val="24"/>
        </w:rPr>
        <w:t xml:space="preserve"> da un fitt</w:t>
      </w:r>
      <w:r w:rsidR="00E9261D" w:rsidRPr="00407213">
        <w:rPr>
          <w:rFonts w:cs="Calibri"/>
          <w:color w:val="000000"/>
          <w:sz w:val="24"/>
          <w:szCs w:val="24"/>
        </w:rPr>
        <w:t>o reticolo i</w:t>
      </w:r>
      <w:r w:rsidR="007A7A1D" w:rsidRPr="00407213">
        <w:rPr>
          <w:rFonts w:cs="Calibri"/>
          <w:color w:val="000000"/>
          <w:sz w:val="24"/>
          <w:szCs w:val="24"/>
        </w:rPr>
        <w:t>drografic</w:t>
      </w:r>
      <w:r w:rsidR="00E9261D" w:rsidRPr="00407213">
        <w:rPr>
          <w:rFonts w:cs="Calibri"/>
          <w:color w:val="000000"/>
          <w:sz w:val="24"/>
          <w:szCs w:val="24"/>
        </w:rPr>
        <w:t>o</w:t>
      </w:r>
      <w:r w:rsidR="007A7A1D" w:rsidRPr="00407213">
        <w:rPr>
          <w:rFonts w:cs="Calibri"/>
          <w:color w:val="000000"/>
          <w:sz w:val="24"/>
          <w:szCs w:val="24"/>
        </w:rPr>
        <w:t xml:space="preserve"> interessat</w:t>
      </w:r>
      <w:r w:rsidR="00E9261D" w:rsidRPr="00407213">
        <w:rPr>
          <w:rFonts w:cs="Calibri"/>
          <w:color w:val="000000"/>
          <w:sz w:val="24"/>
          <w:szCs w:val="24"/>
        </w:rPr>
        <w:t>e</w:t>
      </w:r>
      <w:r w:rsidR="007A7A1D" w:rsidRPr="00407213">
        <w:rPr>
          <w:rFonts w:cs="Calibri"/>
          <w:color w:val="000000"/>
          <w:sz w:val="24"/>
          <w:szCs w:val="24"/>
        </w:rPr>
        <w:t xml:space="preserve"> in parte da processi di dissesto diffuso e dalla presenza di </w:t>
      </w:r>
      <w:proofErr w:type="spellStart"/>
      <w:r w:rsidR="007A7A1D" w:rsidRPr="00407213">
        <w:rPr>
          <w:rFonts w:cs="Calibri"/>
          <w:color w:val="000000"/>
          <w:sz w:val="24"/>
          <w:szCs w:val="24"/>
        </w:rPr>
        <w:t>geositi</w:t>
      </w:r>
      <w:proofErr w:type="spellEnd"/>
      <w:r w:rsidR="007A7A1D" w:rsidRPr="00407213">
        <w:rPr>
          <w:rFonts w:cs="Calibri"/>
          <w:color w:val="000000"/>
          <w:sz w:val="24"/>
          <w:szCs w:val="24"/>
        </w:rPr>
        <w:t xml:space="preserve"> censiti come calanchi</w:t>
      </w:r>
      <w:r w:rsidR="00E9261D" w:rsidRPr="00407213">
        <w:rPr>
          <w:rFonts w:cs="Calibri"/>
          <w:color w:val="000000"/>
          <w:sz w:val="24"/>
          <w:szCs w:val="24"/>
        </w:rPr>
        <w:t>.</w:t>
      </w:r>
      <w:r w:rsidR="007A7A1D" w:rsidRPr="00407213">
        <w:rPr>
          <w:rFonts w:cs="Calibri"/>
          <w:color w:val="000000"/>
          <w:sz w:val="24"/>
          <w:szCs w:val="24"/>
        </w:rPr>
        <w:t xml:space="preserve"> </w:t>
      </w:r>
      <w:r w:rsidR="007763A9" w:rsidRPr="00407213">
        <w:rPr>
          <w:rFonts w:cstheme="minorHAnsi"/>
          <w:color w:val="000000"/>
          <w:sz w:val="24"/>
          <w:szCs w:val="24"/>
        </w:rPr>
        <w:t xml:space="preserve">L’analisi morfologica </w:t>
      </w:r>
      <w:r w:rsidR="00B901DB" w:rsidRPr="00407213">
        <w:rPr>
          <w:rFonts w:cstheme="minorHAnsi"/>
          <w:color w:val="000000"/>
          <w:sz w:val="24"/>
          <w:szCs w:val="24"/>
        </w:rPr>
        <w:t xml:space="preserve">di </w:t>
      </w:r>
      <w:r w:rsidR="001B20EB" w:rsidRPr="00407213">
        <w:rPr>
          <w:rFonts w:cstheme="minorHAnsi"/>
          <w:color w:val="000000"/>
          <w:sz w:val="24"/>
          <w:szCs w:val="24"/>
        </w:rPr>
        <w:t>tal</w:t>
      </w:r>
      <w:r w:rsidR="001B20EB">
        <w:rPr>
          <w:rFonts w:cstheme="minorHAnsi"/>
          <w:color w:val="000000"/>
          <w:sz w:val="24"/>
          <w:szCs w:val="24"/>
        </w:rPr>
        <w:t>i</w:t>
      </w:r>
      <w:r w:rsidR="001B20EB" w:rsidRPr="00407213">
        <w:rPr>
          <w:rFonts w:cstheme="minorHAnsi"/>
          <w:color w:val="000000"/>
          <w:sz w:val="24"/>
          <w:szCs w:val="24"/>
        </w:rPr>
        <w:t xml:space="preserve"> </w:t>
      </w:r>
      <w:r w:rsidR="00B901DB" w:rsidRPr="00407213">
        <w:rPr>
          <w:rFonts w:cstheme="minorHAnsi"/>
          <w:color w:val="000000"/>
          <w:sz w:val="24"/>
          <w:szCs w:val="24"/>
        </w:rPr>
        <w:t>superfici ne conferma l</w:t>
      </w:r>
      <w:r w:rsidR="007763A9" w:rsidRPr="00407213">
        <w:rPr>
          <w:rFonts w:cstheme="minorHAnsi"/>
          <w:color w:val="000000"/>
          <w:sz w:val="24"/>
          <w:szCs w:val="24"/>
        </w:rPr>
        <w:t>’attribuzione a forme di dissesto del suolo e sottosuolo in cui, d</w:t>
      </w:r>
      <w:r w:rsidRPr="00407213">
        <w:rPr>
          <w:rFonts w:cstheme="minorHAnsi"/>
          <w:color w:val="000000"/>
          <w:sz w:val="24"/>
          <w:szCs w:val="24"/>
        </w:rPr>
        <w:t>ata la natura dei terreni</w:t>
      </w:r>
      <w:r w:rsidR="007763A9" w:rsidRPr="00407213">
        <w:rPr>
          <w:rFonts w:cstheme="minorHAnsi"/>
          <w:color w:val="000000"/>
          <w:sz w:val="24"/>
          <w:szCs w:val="24"/>
        </w:rPr>
        <w:t>, l</w:t>
      </w:r>
      <w:r w:rsidRPr="00407213">
        <w:rPr>
          <w:rFonts w:cstheme="minorHAnsi"/>
          <w:color w:val="000000"/>
          <w:sz w:val="24"/>
          <w:szCs w:val="24"/>
        </w:rPr>
        <w:t>’erosione fluviale è accelerata e di tipo regressivo</w:t>
      </w:r>
      <w:r w:rsidR="001B20EB">
        <w:rPr>
          <w:rFonts w:cstheme="minorHAnsi"/>
          <w:color w:val="000000"/>
          <w:sz w:val="24"/>
          <w:szCs w:val="24"/>
        </w:rPr>
        <w:t>,</w:t>
      </w:r>
      <w:r w:rsidRPr="00407213">
        <w:rPr>
          <w:rFonts w:cstheme="minorHAnsi"/>
          <w:color w:val="000000"/>
          <w:sz w:val="24"/>
          <w:szCs w:val="24"/>
        </w:rPr>
        <w:t xml:space="preserve"> </w:t>
      </w:r>
      <w:r w:rsidR="00E9261D" w:rsidRPr="00407213">
        <w:rPr>
          <w:rFonts w:cstheme="minorHAnsi"/>
          <w:color w:val="000000"/>
          <w:sz w:val="24"/>
          <w:szCs w:val="24"/>
        </w:rPr>
        <w:t>ormai attestata sino nelle superfici sub</w:t>
      </w:r>
      <w:r w:rsidR="001B20EB">
        <w:rPr>
          <w:rFonts w:cstheme="minorHAnsi"/>
          <w:color w:val="000000"/>
          <w:sz w:val="24"/>
          <w:szCs w:val="24"/>
        </w:rPr>
        <w:t>-</w:t>
      </w:r>
      <w:r w:rsidR="00E9261D" w:rsidRPr="00407213">
        <w:rPr>
          <w:rFonts w:cstheme="minorHAnsi"/>
          <w:color w:val="000000"/>
          <w:sz w:val="24"/>
          <w:szCs w:val="24"/>
        </w:rPr>
        <w:t xml:space="preserve">orizzontali </w:t>
      </w:r>
      <w:r w:rsidRPr="00407213">
        <w:rPr>
          <w:rFonts w:cstheme="minorHAnsi"/>
          <w:color w:val="000000"/>
          <w:sz w:val="24"/>
          <w:szCs w:val="24"/>
        </w:rPr>
        <w:t>(</w:t>
      </w:r>
      <w:proofErr w:type="spellStart"/>
      <w:r w:rsidRPr="00407213">
        <w:rPr>
          <w:rFonts w:cstheme="minorHAnsi"/>
          <w:color w:val="000000"/>
          <w:sz w:val="24"/>
          <w:szCs w:val="24"/>
        </w:rPr>
        <w:t>Piccarreta</w:t>
      </w:r>
      <w:proofErr w:type="spellEnd"/>
      <w:r w:rsidRPr="00407213">
        <w:rPr>
          <w:rFonts w:cstheme="minorHAnsi"/>
          <w:color w:val="000000"/>
          <w:sz w:val="24"/>
          <w:szCs w:val="24"/>
        </w:rPr>
        <w:t xml:space="preserve"> et al</w:t>
      </w:r>
      <w:r w:rsidR="001B20EB">
        <w:rPr>
          <w:rFonts w:cstheme="minorHAnsi"/>
          <w:color w:val="000000"/>
          <w:sz w:val="24"/>
          <w:szCs w:val="24"/>
        </w:rPr>
        <w:t>.</w:t>
      </w:r>
      <w:r w:rsidRPr="00407213">
        <w:rPr>
          <w:rFonts w:cstheme="minorHAnsi"/>
          <w:color w:val="000000"/>
          <w:sz w:val="24"/>
          <w:szCs w:val="24"/>
        </w:rPr>
        <w:t xml:space="preserve"> 2008). </w:t>
      </w:r>
    </w:p>
    <w:p w14:paraId="35DC5B3A" w14:textId="61A4902B" w:rsidR="00D6661D" w:rsidRPr="00407213" w:rsidRDefault="00D6661D" w:rsidP="009B7D1E">
      <w:pPr>
        <w:spacing w:after="0" w:line="240" w:lineRule="auto"/>
        <w:jc w:val="both"/>
        <w:rPr>
          <w:rFonts w:cstheme="minorHAnsi"/>
          <w:color w:val="000000"/>
          <w:sz w:val="24"/>
          <w:szCs w:val="24"/>
        </w:rPr>
      </w:pPr>
    </w:p>
    <w:tbl>
      <w:tblPr>
        <w:tblStyle w:val="Grigliatabella"/>
        <w:tblW w:w="0" w:type="auto"/>
        <w:tblLook w:val="04A0" w:firstRow="1" w:lastRow="0" w:firstColumn="1" w:lastColumn="0" w:noHBand="0" w:noVBand="1"/>
      </w:tblPr>
      <w:tblGrid>
        <w:gridCol w:w="9628"/>
      </w:tblGrid>
      <w:tr w:rsidR="00D6661D" w:rsidRPr="00407213" w14:paraId="62492CE4" w14:textId="77777777" w:rsidTr="00D6661D">
        <w:tc>
          <w:tcPr>
            <w:tcW w:w="9628" w:type="dxa"/>
          </w:tcPr>
          <w:p w14:paraId="0253C214" w14:textId="0D76C46A" w:rsidR="00D6661D" w:rsidRPr="00407213" w:rsidRDefault="00902063" w:rsidP="006477F1">
            <w:pPr>
              <w:jc w:val="center"/>
              <w:rPr>
                <w:rFonts w:cstheme="minorHAnsi"/>
                <w:color w:val="000000"/>
                <w:sz w:val="24"/>
                <w:szCs w:val="24"/>
              </w:rPr>
            </w:pPr>
            <w:r>
              <w:rPr>
                <w:rFonts w:cstheme="minorHAnsi"/>
                <w:noProof/>
                <w:color w:val="000000"/>
                <w:sz w:val="24"/>
                <w:szCs w:val="24"/>
                <w:lang w:eastAsia="it-IT"/>
              </w:rPr>
              <w:drawing>
                <wp:inline distT="0" distB="0" distL="0" distR="0" wp14:anchorId="2059DCDE" wp14:editId="278E009F">
                  <wp:extent cx="5191298" cy="3894513"/>
                  <wp:effectExtent l="0" t="0" r="952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a 3.jpg"/>
                          <pic:cNvPicPr/>
                        </pic:nvPicPr>
                        <pic:blipFill>
                          <a:blip r:embed="rId11">
                            <a:extLst>
                              <a:ext uri="{28A0092B-C50C-407E-A947-70E740481C1C}">
                                <a14:useLocalDpi xmlns:a14="http://schemas.microsoft.com/office/drawing/2010/main" val="0"/>
                              </a:ext>
                            </a:extLst>
                          </a:blip>
                          <a:stretch>
                            <a:fillRect/>
                          </a:stretch>
                        </pic:blipFill>
                        <pic:spPr>
                          <a:xfrm>
                            <a:off x="0" y="0"/>
                            <a:ext cx="5191298" cy="3894513"/>
                          </a:xfrm>
                          <a:prstGeom prst="rect">
                            <a:avLst/>
                          </a:prstGeom>
                        </pic:spPr>
                      </pic:pic>
                    </a:graphicData>
                  </a:graphic>
                </wp:inline>
              </w:drawing>
            </w:r>
          </w:p>
        </w:tc>
      </w:tr>
      <w:tr w:rsidR="00D6661D" w:rsidRPr="00407213" w14:paraId="7B9FDED6" w14:textId="77777777" w:rsidTr="00D6661D">
        <w:tc>
          <w:tcPr>
            <w:tcW w:w="9628" w:type="dxa"/>
          </w:tcPr>
          <w:p w14:paraId="2C4C0671" w14:textId="000ED0E1" w:rsidR="00D6661D" w:rsidRPr="00407213" w:rsidRDefault="00D6661D" w:rsidP="009B7D1E">
            <w:pPr>
              <w:jc w:val="both"/>
              <w:rPr>
                <w:rFonts w:cstheme="minorHAnsi"/>
                <w:i/>
                <w:color w:val="000000"/>
                <w:sz w:val="24"/>
                <w:szCs w:val="24"/>
              </w:rPr>
            </w:pPr>
            <w:r w:rsidRPr="00407213">
              <w:rPr>
                <w:rFonts w:cstheme="minorHAnsi"/>
                <w:color w:val="000000"/>
                <w:sz w:val="24"/>
                <w:szCs w:val="24"/>
              </w:rPr>
              <w:t>Figura 3</w:t>
            </w:r>
            <w:r w:rsidR="006477F1">
              <w:rPr>
                <w:rFonts w:cstheme="minorHAnsi"/>
                <w:color w:val="000000"/>
                <w:sz w:val="24"/>
                <w:szCs w:val="24"/>
              </w:rPr>
              <w:t>:</w:t>
            </w:r>
            <w:r w:rsidRPr="00407213">
              <w:rPr>
                <w:rFonts w:cstheme="minorHAnsi"/>
                <w:color w:val="000000"/>
                <w:sz w:val="24"/>
                <w:szCs w:val="24"/>
              </w:rPr>
              <w:t xml:space="preserve"> Esempio di area in frana a ridosso del sito </w:t>
            </w:r>
            <w:r w:rsidRPr="00407213">
              <w:rPr>
                <w:rFonts w:cstheme="minorHAnsi"/>
                <w:i/>
                <w:color w:val="000000"/>
                <w:sz w:val="24"/>
                <w:szCs w:val="24"/>
              </w:rPr>
              <w:t>ba5_dngs00153</w:t>
            </w:r>
          </w:p>
        </w:tc>
      </w:tr>
      <w:tr w:rsidR="00D6661D" w:rsidRPr="00407213" w14:paraId="6184F30F" w14:textId="77777777" w:rsidTr="00D6661D">
        <w:tc>
          <w:tcPr>
            <w:tcW w:w="9628" w:type="dxa"/>
          </w:tcPr>
          <w:p w14:paraId="3F34A404" w14:textId="4AC2DFB9" w:rsidR="00D6661D" w:rsidRPr="00407213" w:rsidRDefault="00902063" w:rsidP="009B7D1E">
            <w:pPr>
              <w:jc w:val="both"/>
              <w:rPr>
                <w:rFonts w:cstheme="minorHAnsi"/>
                <w:color w:val="000000"/>
                <w:sz w:val="24"/>
                <w:szCs w:val="24"/>
              </w:rPr>
            </w:pPr>
            <w:r>
              <w:rPr>
                <w:rFonts w:cstheme="minorHAnsi"/>
                <w:noProof/>
                <w:color w:val="000000"/>
                <w:sz w:val="24"/>
                <w:szCs w:val="24"/>
                <w:lang w:eastAsia="it-IT"/>
              </w:rPr>
              <w:lastRenderedPageBreak/>
              <w:drawing>
                <wp:inline distT="0" distB="0" distL="0" distR="0" wp14:anchorId="310DA8C8" wp14:editId="6EAA27B5">
                  <wp:extent cx="5977775" cy="6692900"/>
                  <wp:effectExtent l="0" t="0" r="4445"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 4.jpg"/>
                          <pic:cNvPicPr/>
                        </pic:nvPicPr>
                        <pic:blipFill>
                          <a:blip r:embed="rId12">
                            <a:extLst>
                              <a:ext uri="{28A0092B-C50C-407E-A947-70E740481C1C}">
                                <a14:useLocalDpi xmlns:a14="http://schemas.microsoft.com/office/drawing/2010/main" val="0"/>
                              </a:ext>
                            </a:extLst>
                          </a:blip>
                          <a:stretch>
                            <a:fillRect/>
                          </a:stretch>
                        </pic:blipFill>
                        <pic:spPr>
                          <a:xfrm>
                            <a:off x="0" y="0"/>
                            <a:ext cx="5980931" cy="6696434"/>
                          </a:xfrm>
                          <a:prstGeom prst="rect">
                            <a:avLst/>
                          </a:prstGeom>
                        </pic:spPr>
                      </pic:pic>
                    </a:graphicData>
                  </a:graphic>
                </wp:inline>
              </w:drawing>
            </w:r>
          </w:p>
        </w:tc>
      </w:tr>
      <w:tr w:rsidR="00D6661D" w:rsidRPr="00407213" w14:paraId="375AF748" w14:textId="77777777" w:rsidTr="00D6661D">
        <w:tc>
          <w:tcPr>
            <w:tcW w:w="9628" w:type="dxa"/>
          </w:tcPr>
          <w:p w14:paraId="446D7CD6" w14:textId="10C241BE" w:rsidR="00D6661D" w:rsidRPr="00407213" w:rsidRDefault="00D6661D" w:rsidP="009B7D1E">
            <w:pPr>
              <w:jc w:val="both"/>
              <w:rPr>
                <w:rFonts w:cstheme="minorHAnsi"/>
                <w:color w:val="000000"/>
                <w:sz w:val="24"/>
                <w:szCs w:val="24"/>
              </w:rPr>
            </w:pPr>
            <w:r w:rsidRPr="00407213">
              <w:rPr>
                <w:rFonts w:cstheme="minorHAnsi"/>
                <w:color w:val="000000"/>
                <w:sz w:val="24"/>
                <w:szCs w:val="24"/>
              </w:rPr>
              <w:t>Figura 4</w:t>
            </w:r>
            <w:r w:rsidR="006477F1">
              <w:rPr>
                <w:rFonts w:cstheme="minorHAnsi"/>
                <w:color w:val="000000"/>
                <w:sz w:val="24"/>
                <w:szCs w:val="24"/>
              </w:rPr>
              <w:t>:</w:t>
            </w:r>
            <w:r w:rsidRPr="00407213">
              <w:rPr>
                <w:rFonts w:cstheme="minorHAnsi"/>
                <w:color w:val="000000"/>
                <w:sz w:val="24"/>
                <w:szCs w:val="24"/>
              </w:rPr>
              <w:t xml:space="preserve"> </w:t>
            </w:r>
            <w:r w:rsidR="005A4578">
              <w:rPr>
                <w:rFonts w:cstheme="minorHAnsi"/>
                <w:color w:val="000000"/>
                <w:sz w:val="24"/>
                <w:szCs w:val="24"/>
              </w:rPr>
              <w:t>V</w:t>
            </w:r>
            <w:r w:rsidRPr="00407213">
              <w:rPr>
                <w:rFonts w:cstheme="minorHAnsi"/>
                <w:color w:val="000000"/>
                <w:sz w:val="24"/>
                <w:szCs w:val="24"/>
              </w:rPr>
              <w:t xml:space="preserve">alloni in fase avanzata di erosione regressiva a ridosso del sito </w:t>
            </w:r>
            <w:r w:rsidRPr="00407213">
              <w:rPr>
                <w:rFonts w:cstheme="minorHAnsi"/>
                <w:i/>
                <w:color w:val="000000"/>
                <w:sz w:val="24"/>
                <w:szCs w:val="24"/>
              </w:rPr>
              <w:t>ba5_dngs00153.</w:t>
            </w:r>
          </w:p>
        </w:tc>
      </w:tr>
    </w:tbl>
    <w:p w14:paraId="013BA222" w14:textId="77777777" w:rsidR="00D6661D" w:rsidRPr="00407213" w:rsidRDefault="00D6661D" w:rsidP="009B7D1E">
      <w:pPr>
        <w:spacing w:after="0" w:line="240" w:lineRule="auto"/>
        <w:jc w:val="both"/>
        <w:rPr>
          <w:rFonts w:cstheme="minorHAnsi"/>
          <w:color w:val="000000"/>
          <w:sz w:val="24"/>
          <w:szCs w:val="24"/>
        </w:rPr>
      </w:pPr>
    </w:p>
    <w:p w14:paraId="7BD3AF4C" w14:textId="5ACB4F5E" w:rsidR="00FB5EFB" w:rsidRPr="00407213" w:rsidRDefault="00713FBE" w:rsidP="009B7D1E">
      <w:pPr>
        <w:spacing w:after="0" w:line="240" w:lineRule="auto"/>
        <w:jc w:val="both"/>
        <w:rPr>
          <w:rFonts w:cstheme="minorHAnsi"/>
          <w:color w:val="000000"/>
          <w:sz w:val="24"/>
          <w:szCs w:val="24"/>
        </w:rPr>
      </w:pPr>
      <w:r w:rsidRPr="00407213">
        <w:rPr>
          <w:rFonts w:cstheme="minorHAnsi"/>
          <w:color w:val="000000"/>
          <w:sz w:val="24"/>
          <w:szCs w:val="24"/>
        </w:rPr>
        <w:t>Le dinamiche erosive, tra l’altro, si sono accentuate negli ultimi anni a causa del cambiamento climatico in atto che ha visto l’aumento degli eventi estremi (</w:t>
      </w:r>
      <w:proofErr w:type="spellStart"/>
      <w:r w:rsidRPr="00407213">
        <w:rPr>
          <w:rFonts w:cstheme="minorHAnsi"/>
          <w:color w:val="000000"/>
          <w:sz w:val="24"/>
          <w:szCs w:val="24"/>
        </w:rPr>
        <w:t>Piccarreta</w:t>
      </w:r>
      <w:proofErr w:type="spellEnd"/>
      <w:r w:rsidRPr="00407213">
        <w:rPr>
          <w:rFonts w:cstheme="minorHAnsi"/>
          <w:color w:val="000000"/>
          <w:sz w:val="24"/>
          <w:szCs w:val="24"/>
        </w:rPr>
        <w:t xml:space="preserve"> et al. 2013). Tale condizione idrologica ha determinato un aumento dell’</w:t>
      </w:r>
      <w:proofErr w:type="spellStart"/>
      <w:r w:rsidRPr="00407213">
        <w:rPr>
          <w:rFonts w:cstheme="minorHAnsi"/>
          <w:color w:val="000000"/>
          <w:sz w:val="24"/>
          <w:szCs w:val="24"/>
        </w:rPr>
        <w:t>erosività</w:t>
      </w:r>
      <w:proofErr w:type="spellEnd"/>
      <w:r w:rsidRPr="00407213">
        <w:rPr>
          <w:rFonts w:cstheme="minorHAnsi"/>
          <w:color w:val="000000"/>
          <w:sz w:val="24"/>
          <w:szCs w:val="24"/>
        </w:rPr>
        <w:t xml:space="preserve"> delle piogge in queste aree (</w:t>
      </w:r>
      <w:proofErr w:type="spellStart"/>
      <w:r w:rsidRPr="00407213">
        <w:rPr>
          <w:rFonts w:cstheme="minorHAnsi"/>
          <w:color w:val="000000"/>
          <w:sz w:val="24"/>
          <w:szCs w:val="24"/>
        </w:rPr>
        <w:t>Capolongo</w:t>
      </w:r>
      <w:proofErr w:type="spellEnd"/>
      <w:r w:rsidRPr="00407213">
        <w:rPr>
          <w:rFonts w:cstheme="minorHAnsi"/>
          <w:color w:val="000000"/>
          <w:sz w:val="24"/>
          <w:szCs w:val="24"/>
        </w:rPr>
        <w:t xml:space="preserve"> et al 2008). </w:t>
      </w:r>
    </w:p>
    <w:p w14:paraId="0765F845" w14:textId="5E889211" w:rsidR="00FB5EFB" w:rsidRPr="00FB5EFB" w:rsidRDefault="00FB5EFB" w:rsidP="009B7D1E">
      <w:pPr>
        <w:spacing w:after="0" w:line="240" w:lineRule="auto"/>
        <w:jc w:val="both"/>
        <w:rPr>
          <w:rFonts w:eastAsia="Times New Roman" w:cstheme="minorHAnsi"/>
          <w:b/>
          <w:sz w:val="24"/>
          <w:szCs w:val="24"/>
          <w:u w:val="single"/>
          <w:lang w:eastAsia="it-IT"/>
        </w:rPr>
      </w:pPr>
      <w:r w:rsidRPr="00407213">
        <w:rPr>
          <w:rFonts w:cstheme="minorHAnsi"/>
          <w:color w:val="000000"/>
          <w:sz w:val="24"/>
          <w:szCs w:val="24"/>
        </w:rPr>
        <w:t xml:space="preserve">La consultazione della </w:t>
      </w:r>
      <w:r w:rsidRPr="00407213">
        <w:rPr>
          <w:rFonts w:eastAsia="Calibri" w:cstheme="minorHAnsi"/>
          <w:sz w:val="24"/>
          <w:szCs w:val="24"/>
        </w:rPr>
        <w:t xml:space="preserve">Carta </w:t>
      </w:r>
      <w:proofErr w:type="spellStart"/>
      <w:r w:rsidRPr="00407213">
        <w:rPr>
          <w:rFonts w:eastAsia="Calibri" w:cstheme="minorHAnsi"/>
          <w:sz w:val="24"/>
          <w:szCs w:val="24"/>
        </w:rPr>
        <w:t>Idrogeomorfologica</w:t>
      </w:r>
      <w:proofErr w:type="spellEnd"/>
      <w:r w:rsidRPr="00407213">
        <w:rPr>
          <w:rFonts w:eastAsia="Calibri" w:cstheme="minorHAnsi"/>
          <w:sz w:val="24"/>
          <w:szCs w:val="24"/>
        </w:rPr>
        <w:t xml:space="preserve"> allegata al PAI evidenzia che le API individuate nei comuni di Gravina, Altamura e Laterza ricadono in “Alveo fluviale in modellamento attivo ed aree golenali” (art.</w:t>
      </w:r>
      <w:r w:rsidR="001B20EB">
        <w:rPr>
          <w:rFonts w:eastAsia="Calibri" w:cstheme="minorHAnsi"/>
          <w:sz w:val="24"/>
          <w:szCs w:val="24"/>
        </w:rPr>
        <w:t xml:space="preserve"> </w:t>
      </w:r>
      <w:r w:rsidRPr="00407213">
        <w:rPr>
          <w:rFonts w:eastAsia="Calibri" w:cstheme="minorHAnsi"/>
          <w:sz w:val="24"/>
          <w:szCs w:val="24"/>
        </w:rPr>
        <w:t>6 delle NTA del PAI) ed all’interno delle “fasce di pertinenza fluviale” (art.</w:t>
      </w:r>
      <w:r w:rsidR="001B20EB">
        <w:rPr>
          <w:rFonts w:eastAsia="Calibri" w:cstheme="minorHAnsi"/>
          <w:sz w:val="24"/>
          <w:szCs w:val="24"/>
        </w:rPr>
        <w:t xml:space="preserve"> </w:t>
      </w:r>
      <w:r w:rsidRPr="00407213">
        <w:rPr>
          <w:rFonts w:eastAsia="Calibri" w:cstheme="minorHAnsi"/>
          <w:sz w:val="24"/>
          <w:szCs w:val="24"/>
        </w:rPr>
        <w:t xml:space="preserve">10 delle NTA del PAI). </w:t>
      </w:r>
      <w:r w:rsidRPr="00FB5EFB">
        <w:rPr>
          <w:rFonts w:eastAsia="Times New Roman" w:cstheme="minorHAnsi"/>
          <w:sz w:val="24"/>
          <w:szCs w:val="24"/>
          <w:lang w:eastAsia="it-IT"/>
        </w:rPr>
        <w:t>La presenza di tali reticoli trova conferma anche nella carta topografica IGM 1:25.000.</w:t>
      </w:r>
      <w:r w:rsidRPr="00407213">
        <w:rPr>
          <w:rFonts w:eastAsia="Times New Roman" w:cstheme="minorHAnsi"/>
          <w:sz w:val="24"/>
          <w:szCs w:val="24"/>
          <w:lang w:eastAsia="it-IT"/>
        </w:rPr>
        <w:t xml:space="preserve"> L’individuazione di </w:t>
      </w:r>
      <w:r w:rsidR="001B20EB" w:rsidRPr="00407213">
        <w:rPr>
          <w:rFonts w:eastAsia="Times New Roman" w:cstheme="minorHAnsi"/>
          <w:sz w:val="24"/>
          <w:szCs w:val="24"/>
          <w:lang w:eastAsia="it-IT"/>
        </w:rPr>
        <w:t>tal</w:t>
      </w:r>
      <w:r w:rsidR="001B20EB">
        <w:rPr>
          <w:rFonts w:eastAsia="Times New Roman" w:cstheme="minorHAnsi"/>
          <w:sz w:val="24"/>
          <w:szCs w:val="24"/>
          <w:lang w:eastAsia="it-IT"/>
        </w:rPr>
        <w:t>i</w:t>
      </w:r>
      <w:r w:rsidR="001B20EB" w:rsidRPr="00407213">
        <w:rPr>
          <w:rFonts w:eastAsia="Times New Roman" w:cstheme="minorHAnsi"/>
          <w:sz w:val="24"/>
          <w:szCs w:val="24"/>
          <w:lang w:eastAsia="it-IT"/>
        </w:rPr>
        <w:t xml:space="preserve"> </w:t>
      </w:r>
      <w:r w:rsidRPr="00407213">
        <w:rPr>
          <w:rFonts w:eastAsia="Times New Roman" w:cstheme="minorHAnsi"/>
          <w:sz w:val="24"/>
          <w:szCs w:val="24"/>
          <w:lang w:eastAsia="it-IT"/>
        </w:rPr>
        <w:t>evidenze</w:t>
      </w:r>
      <w:r w:rsidR="007763A9" w:rsidRPr="00407213">
        <w:rPr>
          <w:rFonts w:eastAsia="Times New Roman" w:cstheme="minorHAnsi"/>
          <w:sz w:val="24"/>
          <w:szCs w:val="24"/>
          <w:lang w:eastAsia="it-IT"/>
        </w:rPr>
        <w:t>, pur</w:t>
      </w:r>
      <w:r w:rsidRPr="00407213">
        <w:rPr>
          <w:rFonts w:eastAsia="Times New Roman" w:cstheme="minorHAnsi"/>
          <w:sz w:val="24"/>
          <w:szCs w:val="24"/>
          <w:lang w:eastAsia="it-IT"/>
        </w:rPr>
        <w:t xml:space="preserve"> </w:t>
      </w:r>
      <w:r w:rsidR="007763A9" w:rsidRPr="00407213">
        <w:rPr>
          <w:rFonts w:eastAsia="Times New Roman" w:cstheme="minorHAnsi"/>
          <w:sz w:val="24"/>
          <w:szCs w:val="24"/>
          <w:lang w:eastAsia="it-IT"/>
        </w:rPr>
        <w:t>r</w:t>
      </w:r>
      <w:r w:rsidR="007763A9" w:rsidRPr="00FB5EFB">
        <w:rPr>
          <w:rFonts w:eastAsia="Times New Roman" w:cstheme="minorHAnsi"/>
          <w:sz w:val="24"/>
          <w:szCs w:val="24"/>
          <w:lang w:eastAsia="it-IT"/>
        </w:rPr>
        <w:t>ileva</w:t>
      </w:r>
      <w:r w:rsidR="007763A9" w:rsidRPr="00407213">
        <w:rPr>
          <w:rFonts w:eastAsia="Times New Roman" w:cstheme="minorHAnsi"/>
          <w:sz w:val="24"/>
          <w:szCs w:val="24"/>
          <w:lang w:eastAsia="it-IT"/>
        </w:rPr>
        <w:t>ndo</w:t>
      </w:r>
      <w:r w:rsidR="007763A9" w:rsidRPr="00FB5EFB">
        <w:rPr>
          <w:rFonts w:eastAsia="Times New Roman" w:cstheme="minorHAnsi"/>
          <w:sz w:val="24"/>
          <w:szCs w:val="24"/>
          <w:lang w:eastAsia="it-IT"/>
        </w:rPr>
        <w:t xml:space="preserve"> che i reticoli presenti all’interno delle 5 API pugliesi sono classificati come “reticoli minori”</w:t>
      </w:r>
      <w:r w:rsidR="007763A9" w:rsidRPr="00407213">
        <w:rPr>
          <w:rFonts w:eastAsia="Times New Roman" w:cstheme="minorHAnsi"/>
          <w:sz w:val="24"/>
          <w:szCs w:val="24"/>
          <w:lang w:eastAsia="it-IT"/>
        </w:rPr>
        <w:t xml:space="preserve">, impone di considerare per ogni valutazione il </w:t>
      </w:r>
      <w:r w:rsidR="007763A9" w:rsidRPr="00FB5EFB">
        <w:rPr>
          <w:rFonts w:eastAsia="Times New Roman" w:cstheme="minorHAnsi"/>
          <w:sz w:val="24"/>
          <w:szCs w:val="24"/>
          <w:lang w:eastAsia="it-IT"/>
        </w:rPr>
        <w:t xml:space="preserve">D.G.R. 8 </w:t>
      </w:r>
      <w:r w:rsidR="007763A9" w:rsidRPr="00FB5EFB">
        <w:rPr>
          <w:rFonts w:eastAsia="Times New Roman" w:cstheme="minorHAnsi"/>
          <w:sz w:val="24"/>
          <w:szCs w:val="24"/>
          <w:lang w:eastAsia="it-IT"/>
        </w:rPr>
        <w:lastRenderedPageBreak/>
        <w:t>ottobre 2020, n.</w:t>
      </w:r>
      <w:r w:rsidR="001B20EB">
        <w:rPr>
          <w:rFonts w:eastAsia="Times New Roman" w:cstheme="minorHAnsi"/>
          <w:sz w:val="24"/>
          <w:szCs w:val="24"/>
          <w:lang w:eastAsia="it-IT"/>
        </w:rPr>
        <w:t xml:space="preserve"> </w:t>
      </w:r>
      <w:r w:rsidR="007763A9" w:rsidRPr="00FB5EFB">
        <w:rPr>
          <w:rFonts w:eastAsia="Times New Roman" w:cstheme="minorHAnsi"/>
          <w:sz w:val="24"/>
          <w:szCs w:val="24"/>
          <w:lang w:eastAsia="it-IT"/>
        </w:rPr>
        <w:t>1675 “</w:t>
      </w:r>
      <w:r w:rsidR="007763A9" w:rsidRPr="00FB5EFB">
        <w:rPr>
          <w:rFonts w:eastAsia="Times New Roman" w:cstheme="minorHAnsi"/>
          <w:i/>
          <w:sz w:val="24"/>
          <w:szCs w:val="24"/>
          <w:lang w:eastAsia="it-IT"/>
        </w:rPr>
        <w:t>Individuazione dell’Alveo fluviale in modellamento attivo come definito dall’art. 36 delle Norme Tecniche di Attuazione del Piano Assetto Idrogeologico Puglia. Indirizzi applicativi e chiarimenti</w:t>
      </w:r>
      <w:r w:rsidR="007763A9" w:rsidRPr="00FB5EFB">
        <w:rPr>
          <w:rFonts w:eastAsia="Times New Roman" w:cstheme="minorHAnsi"/>
          <w:sz w:val="24"/>
          <w:szCs w:val="24"/>
          <w:lang w:eastAsia="it-IT"/>
        </w:rPr>
        <w:t>”</w:t>
      </w:r>
      <w:r w:rsidR="007763A9" w:rsidRPr="00407213">
        <w:rPr>
          <w:rFonts w:eastAsia="Times New Roman" w:cstheme="minorHAnsi"/>
          <w:sz w:val="24"/>
          <w:szCs w:val="24"/>
          <w:lang w:eastAsia="it-IT"/>
        </w:rPr>
        <w:t>, in particolare ai punti 2.b e 4</w:t>
      </w:r>
      <w:r w:rsidR="001B20EB">
        <w:rPr>
          <w:rFonts w:eastAsia="Times New Roman" w:cstheme="minorHAnsi"/>
          <w:sz w:val="24"/>
          <w:szCs w:val="24"/>
          <w:lang w:eastAsia="it-IT"/>
        </w:rPr>
        <w:t>.</w:t>
      </w:r>
    </w:p>
    <w:p w14:paraId="41BC1347" w14:textId="0D557DD5" w:rsidR="00A95823" w:rsidRPr="00407213" w:rsidRDefault="00713FBE" w:rsidP="009B7D1E">
      <w:pPr>
        <w:spacing w:after="0" w:line="240" w:lineRule="auto"/>
        <w:jc w:val="both"/>
        <w:rPr>
          <w:rFonts w:cstheme="minorHAnsi"/>
          <w:sz w:val="24"/>
          <w:szCs w:val="24"/>
        </w:rPr>
      </w:pPr>
      <w:r w:rsidRPr="00407213">
        <w:rPr>
          <w:rFonts w:cstheme="minorHAnsi"/>
          <w:color w:val="000000"/>
          <w:sz w:val="24"/>
          <w:szCs w:val="24"/>
        </w:rPr>
        <w:t>Spesso sono riscontrabili ristagni d’acqua in superficie a seguito di normali piogge. Inoltre nel caso di eventi di particolare intensità, la micro</w:t>
      </w:r>
      <w:r w:rsidR="001B20EB">
        <w:rPr>
          <w:rFonts w:cstheme="minorHAnsi"/>
          <w:color w:val="000000"/>
          <w:sz w:val="24"/>
          <w:szCs w:val="24"/>
        </w:rPr>
        <w:t>-</w:t>
      </w:r>
      <w:r w:rsidRPr="00407213">
        <w:rPr>
          <w:rFonts w:cstheme="minorHAnsi"/>
          <w:color w:val="000000"/>
          <w:sz w:val="24"/>
          <w:szCs w:val="24"/>
        </w:rPr>
        <w:t xml:space="preserve">topografia gioca un ruolo importante nella formazione di aree a drenaggio chiuso </w:t>
      </w:r>
      <w:r w:rsidR="001B20EB">
        <w:rPr>
          <w:rFonts w:cstheme="minorHAnsi"/>
          <w:color w:val="000000"/>
          <w:sz w:val="24"/>
          <w:szCs w:val="24"/>
        </w:rPr>
        <w:t xml:space="preserve">(bacini endoreici), </w:t>
      </w:r>
      <w:r w:rsidRPr="00407213">
        <w:rPr>
          <w:rFonts w:cstheme="minorHAnsi"/>
          <w:color w:val="000000"/>
          <w:sz w:val="24"/>
          <w:szCs w:val="24"/>
        </w:rPr>
        <w:t>con conseguenti allagamenti diffusi</w:t>
      </w:r>
      <w:r w:rsidR="00CC4218">
        <w:rPr>
          <w:rFonts w:cstheme="minorHAnsi"/>
          <w:color w:val="000000"/>
          <w:sz w:val="24"/>
          <w:szCs w:val="24"/>
        </w:rPr>
        <w:t xml:space="preserve">, come tipico in tutta la zona </w:t>
      </w:r>
      <w:proofErr w:type="spellStart"/>
      <w:r w:rsidR="00CC4218">
        <w:rPr>
          <w:rFonts w:cstheme="minorHAnsi"/>
          <w:color w:val="000000"/>
          <w:sz w:val="24"/>
          <w:szCs w:val="24"/>
        </w:rPr>
        <w:t>murgiana</w:t>
      </w:r>
      <w:proofErr w:type="spellEnd"/>
      <w:r w:rsidR="00CC4218">
        <w:rPr>
          <w:rFonts w:cstheme="minorHAnsi"/>
          <w:color w:val="000000"/>
          <w:sz w:val="24"/>
          <w:szCs w:val="24"/>
        </w:rPr>
        <w:t xml:space="preserve"> (Lopez et al. 2012; Alfonso et al. 2013)</w:t>
      </w:r>
      <w:r w:rsidRPr="00407213">
        <w:rPr>
          <w:rFonts w:cstheme="minorHAnsi"/>
          <w:color w:val="000000"/>
          <w:sz w:val="24"/>
          <w:szCs w:val="24"/>
        </w:rPr>
        <w:t xml:space="preserve">. </w:t>
      </w:r>
      <w:r w:rsidR="00A95823" w:rsidRPr="00407213">
        <w:rPr>
          <w:rFonts w:cstheme="minorHAnsi"/>
          <w:color w:val="222A35" w:themeColor="text2" w:themeShade="80"/>
          <w:sz w:val="24"/>
          <w:szCs w:val="24"/>
        </w:rPr>
        <w:t>Inoltre, la propensione all’erosione superficiale dei territori in esame è indubbiamente aumentata a seguito delle pratiche di “spietramento” eseguite negli anni 80 e 90</w:t>
      </w:r>
      <w:r w:rsidR="00CC4218">
        <w:rPr>
          <w:rFonts w:cstheme="minorHAnsi"/>
          <w:color w:val="222A35" w:themeColor="text2" w:themeShade="80"/>
          <w:sz w:val="24"/>
          <w:szCs w:val="24"/>
        </w:rPr>
        <w:t xml:space="preserve"> (Giglio et al. 1996; Parise 2009)</w:t>
      </w:r>
      <w:r w:rsidR="00A95823" w:rsidRPr="00407213">
        <w:rPr>
          <w:rFonts w:cstheme="minorHAnsi"/>
          <w:color w:val="222A35" w:themeColor="text2" w:themeShade="80"/>
          <w:sz w:val="24"/>
          <w:szCs w:val="24"/>
        </w:rPr>
        <w:t>, che hanno determinato la distruzione dell’</w:t>
      </w:r>
      <w:proofErr w:type="spellStart"/>
      <w:r w:rsidR="00A95823" w:rsidRPr="00407213">
        <w:rPr>
          <w:rFonts w:cstheme="minorHAnsi"/>
          <w:color w:val="222A35" w:themeColor="text2" w:themeShade="80"/>
          <w:sz w:val="24"/>
          <w:szCs w:val="24"/>
        </w:rPr>
        <w:t>epicarso</w:t>
      </w:r>
      <w:proofErr w:type="spellEnd"/>
      <w:r w:rsidR="00A95823" w:rsidRPr="00407213">
        <w:rPr>
          <w:rFonts w:cstheme="minorHAnsi"/>
          <w:color w:val="222A35" w:themeColor="text2" w:themeShade="80"/>
          <w:sz w:val="24"/>
          <w:szCs w:val="24"/>
        </w:rPr>
        <w:t xml:space="preserve">, variando così la capacità dei territori di assorbire le acque meteoriche e ricaricare i sottostanti acquiferi, e inducendo fenomeni di scorrimento superficiale </w:t>
      </w:r>
      <w:r w:rsidR="00A95823" w:rsidRPr="00407213">
        <w:rPr>
          <w:rFonts w:cstheme="minorHAnsi"/>
          <w:i/>
          <w:iCs/>
          <w:color w:val="222A35" w:themeColor="text2" w:themeShade="80"/>
          <w:sz w:val="24"/>
          <w:szCs w:val="24"/>
        </w:rPr>
        <w:t>(</w:t>
      </w:r>
      <w:proofErr w:type="spellStart"/>
      <w:r w:rsidR="00A95823" w:rsidRPr="00407213">
        <w:rPr>
          <w:rFonts w:cstheme="minorHAnsi"/>
          <w:i/>
          <w:iCs/>
          <w:color w:val="222A35" w:themeColor="text2" w:themeShade="80"/>
          <w:sz w:val="24"/>
          <w:szCs w:val="24"/>
        </w:rPr>
        <w:t>runoff</w:t>
      </w:r>
      <w:proofErr w:type="spellEnd"/>
      <w:r w:rsidR="00A95823" w:rsidRPr="00407213">
        <w:rPr>
          <w:rFonts w:cstheme="minorHAnsi"/>
          <w:i/>
          <w:iCs/>
          <w:color w:val="222A35" w:themeColor="text2" w:themeShade="80"/>
          <w:sz w:val="24"/>
          <w:szCs w:val="24"/>
        </w:rPr>
        <w:t>)</w:t>
      </w:r>
      <w:r w:rsidR="00A95823" w:rsidRPr="00407213">
        <w:rPr>
          <w:rFonts w:cstheme="minorHAnsi"/>
          <w:color w:val="222A35" w:themeColor="text2" w:themeShade="80"/>
          <w:sz w:val="24"/>
          <w:szCs w:val="24"/>
        </w:rPr>
        <w:t xml:space="preserve"> ed erosione anche su pendenze estremamente basse. Tale variazione di uso del suolo, oltre a far perdere l’originaria naturalità a vasti territori apuli e lucani, è all’origine dei fenomeni di dissesto idrogeologico e delle frane che si osservano ad ogni pioggia lungo le reti stradali che attraversano le aree in questione.</w:t>
      </w:r>
    </w:p>
    <w:p w14:paraId="17FE7552" w14:textId="0BD3DF1E" w:rsidR="00713FBE" w:rsidRPr="00407213" w:rsidRDefault="00713FBE" w:rsidP="009B7D1E">
      <w:pPr>
        <w:spacing w:after="0" w:line="240" w:lineRule="auto"/>
        <w:jc w:val="both"/>
        <w:rPr>
          <w:rFonts w:cstheme="minorHAnsi"/>
          <w:color w:val="000000"/>
          <w:sz w:val="24"/>
          <w:szCs w:val="24"/>
        </w:rPr>
      </w:pPr>
    </w:p>
    <w:tbl>
      <w:tblPr>
        <w:tblStyle w:val="Grigliatabella"/>
        <w:tblW w:w="0" w:type="auto"/>
        <w:tblLook w:val="04A0" w:firstRow="1" w:lastRow="0" w:firstColumn="1" w:lastColumn="0" w:noHBand="0" w:noVBand="1"/>
      </w:tblPr>
      <w:tblGrid>
        <w:gridCol w:w="9628"/>
      </w:tblGrid>
      <w:tr w:rsidR="00D6661D" w:rsidRPr="00407213" w14:paraId="2FDA5B78" w14:textId="77777777" w:rsidTr="00D6661D">
        <w:tc>
          <w:tcPr>
            <w:tcW w:w="9628" w:type="dxa"/>
          </w:tcPr>
          <w:p w14:paraId="6981B3C4" w14:textId="39DC663C" w:rsidR="00D6661D" w:rsidRPr="00407213" w:rsidRDefault="00902063" w:rsidP="006477F1">
            <w:pPr>
              <w:jc w:val="center"/>
              <w:rPr>
                <w:rFonts w:cstheme="minorHAnsi"/>
                <w:color w:val="000000"/>
                <w:sz w:val="24"/>
                <w:szCs w:val="24"/>
              </w:rPr>
            </w:pPr>
            <w:r>
              <w:rPr>
                <w:rFonts w:cstheme="minorHAnsi"/>
                <w:noProof/>
                <w:color w:val="000000"/>
                <w:sz w:val="24"/>
                <w:szCs w:val="24"/>
                <w:lang w:eastAsia="it-IT"/>
              </w:rPr>
              <w:drawing>
                <wp:inline distT="0" distB="0" distL="0" distR="0" wp14:anchorId="574AE689" wp14:editId="5A16278A">
                  <wp:extent cx="5182985" cy="388620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a 5.jpg"/>
                          <pic:cNvPicPr/>
                        </pic:nvPicPr>
                        <pic:blipFill>
                          <a:blip r:embed="rId13">
                            <a:extLst>
                              <a:ext uri="{28A0092B-C50C-407E-A947-70E740481C1C}">
                                <a14:useLocalDpi xmlns:a14="http://schemas.microsoft.com/office/drawing/2010/main" val="0"/>
                              </a:ext>
                            </a:extLst>
                          </a:blip>
                          <a:stretch>
                            <a:fillRect/>
                          </a:stretch>
                        </pic:blipFill>
                        <pic:spPr>
                          <a:xfrm>
                            <a:off x="0" y="0"/>
                            <a:ext cx="5182985" cy="3886200"/>
                          </a:xfrm>
                          <a:prstGeom prst="rect">
                            <a:avLst/>
                          </a:prstGeom>
                        </pic:spPr>
                      </pic:pic>
                    </a:graphicData>
                  </a:graphic>
                </wp:inline>
              </w:drawing>
            </w:r>
          </w:p>
        </w:tc>
      </w:tr>
      <w:tr w:rsidR="00D6661D" w:rsidRPr="00407213" w14:paraId="3159587F" w14:textId="77777777" w:rsidTr="00D6661D">
        <w:tc>
          <w:tcPr>
            <w:tcW w:w="9628" w:type="dxa"/>
          </w:tcPr>
          <w:p w14:paraId="66F3C855" w14:textId="60B7BFE3" w:rsidR="00D6661D" w:rsidRPr="00407213" w:rsidRDefault="00D6661D" w:rsidP="009B7D1E">
            <w:pPr>
              <w:jc w:val="both"/>
              <w:rPr>
                <w:rFonts w:cstheme="minorHAnsi"/>
                <w:color w:val="000000"/>
                <w:sz w:val="24"/>
                <w:szCs w:val="24"/>
              </w:rPr>
            </w:pPr>
            <w:r w:rsidRPr="00407213">
              <w:rPr>
                <w:rFonts w:cstheme="minorHAnsi"/>
                <w:color w:val="000000"/>
                <w:sz w:val="24"/>
                <w:szCs w:val="24"/>
              </w:rPr>
              <w:t xml:space="preserve">Figura </w:t>
            </w:r>
            <w:r w:rsidR="005A4578">
              <w:rPr>
                <w:rFonts w:cstheme="minorHAnsi"/>
                <w:color w:val="000000"/>
                <w:sz w:val="24"/>
                <w:szCs w:val="24"/>
              </w:rPr>
              <w:t>5</w:t>
            </w:r>
            <w:r w:rsidR="006477F1">
              <w:rPr>
                <w:rFonts w:cstheme="minorHAnsi"/>
                <w:color w:val="000000"/>
                <w:sz w:val="24"/>
                <w:szCs w:val="24"/>
              </w:rPr>
              <w:t>:</w:t>
            </w:r>
            <w:r w:rsidRPr="00407213">
              <w:rPr>
                <w:rFonts w:cstheme="minorHAnsi"/>
                <w:color w:val="000000"/>
                <w:sz w:val="24"/>
                <w:szCs w:val="24"/>
              </w:rPr>
              <w:t xml:space="preserve"> Ristagni d’acqua presenti nel sito </w:t>
            </w:r>
            <w:r w:rsidRPr="00407213">
              <w:rPr>
                <w:rFonts w:cstheme="minorHAnsi"/>
                <w:i/>
                <w:color w:val="000000"/>
                <w:sz w:val="24"/>
                <w:szCs w:val="24"/>
              </w:rPr>
              <w:t>ta_mt17_dngs00163</w:t>
            </w:r>
            <w:r w:rsidR="006477F1">
              <w:rPr>
                <w:rFonts w:cstheme="minorHAnsi"/>
                <w:i/>
                <w:color w:val="000000"/>
                <w:sz w:val="24"/>
                <w:szCs w:val="24"/>
              </w:rPr>
              <w:t>.</w:t>
            </w:r>
          </w:p>
        </w:tc>
      </w:tr>
    </w:tbl>
    <w:p w14:paraId="5A232E1B" w14:textId="77777777" w:rsidR="00D6661D" w:rsidRPr="00407213" w:rsidRDefault="00D6661D" w:rsidP="009B7D1E">
      <w:pPr>
        <w:spacing w:after="0" w:line="240" w:lineRule="auto"/>
        <w:jc w:val="both"/>
        <w:rPr>
          <w:rFonts w:cstheme="minorHAnsi"/>
          <w:color w:val="000000"/>
          <w:sz w:val="24"/>
          <w:szCs w:val="24"/>
        </w:rPr>
      </w:pPr>
    </w:p>
    <w:p w14:paraId="17E7871C" w14:textId="603A50CB" w:rsidR="00713FBE" w:rsidRPr="00407213" w:rsidRDefault="00713FBE" w:rsidP="009B7D1E">
      <w:pPr>
        <w:spacing w:after="0" w:line="240" w:lineRule="auto"/>
        <w:jc w:val="both"/>
        <w:rPr>
          <w:rFonts w:cstheme="minorHAnsi"/>
          <w:color w:val="000000"/>
          <w:sz w:val="24"/>
          <w:szCs w:val="24"/>
        </w:rPr>
      </w:pPr>
      <w:r w:rsidRPr="00407213">
        <w:rPr>
          <w:rFonts w:cstheme="minorHAnsi"/>
          <w:color w:val="000000"/>
          <w:sz w:val="24"/>
          <w:szCs w:val="24"/>
        </w:rPr>
        <w:t xml:space="preserve">Nelle aree </w:t>
      </w:r>
      <w:r w:rsidRPr="00407213">
        <w:rPr>
          <w:rFonts w:cstheme="minorHAnsi"/>
          <w:i/>
          <w:color w:val="000000"/>
          <w:sz w:val="24"/>
          <w:szCs w:val="24"/>
        </w:rPr>
        <w:t>ta_mt18_dngs00164, ta_mt17_dngs00163, ba_mt5_dngs00162 e ba_mt4_dngs00161</w:t>
      </w:r>
      <w:r w:rsidRPr="00407213">
        <w:rPr>
          <w:rFonts w:cstheme="minorHAnsi"/>
          <w:color w:val="000000"/>
          <w:sz w:val="24"/>
          <w:szCs w:val="24"/>
        </w:rPr>
        <w:t xml:space="preserve"> si rileva una diffusa presenza di blocchi </w:t>
      </w:r>
      <w:r w:rsidR="001B20EB">
        <w:rPr>
          <w:rFonts w:cstheme="minorHAnsi"/>
          <w:color w:val="000000"/>
          <w:sz w:val="24"/>
          <w:szCs w:val="24"/>
        </w:rPr>
        <w:t xml:space="preserve">in </w:t>
      </w:r>
      <w:r w:rsidRPr="00407213">
        <w:rPr>
          <w:rFonts w:cstheme="minorHAnsi"/>
          <w:color w:val="000000"/>
          <w:sz w:val="24"/>
          <w:szCs w:val="24"/>
        </w:rPr>
        <w:t xml:space="preserve">superficie di </w:t>
      </w:r>
      <w:proofErr w:type="spellStart"/>
      <w:r w:rsidRPr="00407213">
        <w:rPr>
          <w:rFonts w:cstheme="minorHAnsi"/>
          <w:color w:val="000000"/>
          <w:sz w:val="24"/>
          <w:szCs w:val="24"/>
        </w:rPr>
        <w:t>calcarenite</w:t>
      </w:r>
      <w:proofErr w:type="spellEnd"/>
      <w:r w:rsidR="001B20EB">
        <w:rPr>
          <w:rFonts w:cstheme="minorHAnsi"/>
          <w:color w:val="000000"/>
          <w:sz w:val="24"/>
          <w:szCs w:val="24"/>
        </w:rPr>
        <w:t>,</w:t>
      </w:r>
      <w:r w:rsidRPr="00407213">
        <w:rPr>
          <w:rFonts w:cstheme="minorHAnsi"/>
          <w:color w:val="000000"/>
          <w:sz w:val="24"/>
          <w:szCs w:val="24"/>
        </w:rPr>
        <w:t xml:space="preserve"> frantumati dall’attività agricola a conferma di una copertura di suolo piuttosto esigua e della bassa profondità del substrato </w:t>
      </w:r>
      <w:proofErr w:type="spellStart"/>
      <w:r w:rsidRPr="00407213">
        <w:rPr>
          <w:rFonts w:cstheme="minorHAnsi"/>
          <w:color w:val="000000"/>
          <w:sz w:val="24"/>
          <w:szCs w:val="24"/>
        </w:rPr>
        <w:t>calcarenitico</w:t>
      </w:r>
      <w:proofErr w:type="spellEnd"/>
      <w:r w:rsidRPr="00407213">
        <w:rPr>
          <w:rFonts w:cstheme="minorHAnsi"/>
          <w:color w:val="000000"/>
          <w:sz w:val="24"/>
          <w:szCs w:val="24"/>
        </w:rPr>
        <w:t xml:space="preserve">. </w:t>
      </w:r>
      <w:r w:rsidR="008E34FF">
        <w:rPr>
          <w:rFonts w:cstheme="minorHAnsi"/>
          <w:color w:val="000000"/>
          <w:sz w:val="24"/>
          <w:szCs w:val="24"/>
        </w:rPr>
        <w:t>Quest’ultimo, tra l’altro, è di frequente interessato da processi di dissoluzione carsica (cfr. Cap. 6 della presente relazione).</w:t>
      </w:r>
      <w:r w:rsidRPr="00407213">
        <w:rPr>
          <w:rFonts w:cstheme="minorHAnsi"/>
          <w:color w:val="000000"/>
          <w:sz w:val="24"/>
          <w:szCs w:val="24"/>
        </w:rPr>
        <w:t xml:space="preserve"> </w:t>
      </w:r>
    </w:p>
    <w:tbl>
      <w:tblPr>
        <w:tblStyle w:val="Grigliatabella"/>
        <w:tblW w:w="0" w:type="auto"/>
        <w:tblLook w:val="04A0" w:firstRow="1" w:lastRow="0" w:firstColumn="1" w:lastColumn="0" w:noHBand="0" w:noVBand="1"/>
      </w:tblPr>
      <w:tblGrid>
        <w:gridCol w:w="9628"/>
      </w:tblGrid>
      <w:tr w:rsidR="00D6661D" w:rsidRPr="00407213" w14:paraId="193DB679" w14:textId="77777777" w:rsidTr="00D6661D">
        <w:tc>
          <w:tcPr>
            <w:tcW w:w="9628" w:type="dxa"/>
          </w:tcPr>
          <w:p w14:paraId="66991168" w14:textId="244B5613" w:rsidR="00D6661D" w:rsidRPr="00407213" w:rsidRDefault="00902063" w:rsidP="006477F1">
            <w:pPr>
              <w:jc w:val="center"/>
              <w:rPr>
                <w:rFonts w:cstheme="minorHAnsi"/>
                <w:color w:val="000000"/>
                <w:sz w:val="24"/>
                <w:szCs w:val="24"/>
              </w:rPr>
            </w:pPr>
            <w:r>
              <w:rPr>
                <w:rFonts w:cstheme="minorHAnsi"/>
                <w:noProof/>
                <w:color w:val="000000"/>
                <w:sz w:val="24"/>
                <w:szCs w:val="24"/>
                <w:lang w:eastAsia="it-IT"/>
              </w:rPr>
              <w:lastRenderedPageBreak/>
              <w:drawing>
                <wp:inline distT="0" distB="0" distL="0" distR="0" wp14:anchorId="7931CDAC" wp14:editId="05588029">
                  <wp:extent cx="5249487" cy="3936076"/>
                  <wp:effectExtent l="0" t="0" r="8890" b="762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a 6.jpg"/>
                          <pic:cNvPicPr/>
                        </pic:nvPicPr>
                        <pic:blipFill>
                          <a:blip r:embed="rId14">
                            <a:extLst>
                              <a:ext uri="{28A0092B-C50C-407E-A947-70E740481C1C}">
                                <a14:useLocalDpi xmlns:a14="http://schemas.microsoft.com/office/drawing/2010/main" val="0"/>
                              </a:ext>
                            </a:extLst>
                          </a:blip>
                          <a:stretch>
                            <a:fillRect/>
                          </a:stretch>
                        </pic:blipFill>
                        <pic:spPr>
                          <a:xfrm>
                            <a:off x="0" y="0"/>
                            <a:ext cx="5249487" cy="3936076"/>
                          </a:xfrm>
                          <a:prstGeom prst="rect">
                            <a:avLst/>
                          </a:prstGeom>
                        </pic:spPr>
                      </pic:pic>
                    </a:graphicData>
                  </a:graphic>
                </wp:inline>
              </w:drawing>
            </w:r>
          </w:p>
        </w:tc>
      </w:tr>
      <w:tr w:rsidR="00D6661D" w:rsidRPr="00407213" w14:paraId="365B9CFE" w14:textId="77777777" w:rsidTr="00D6661D">
        <w:tc>
          <w:tcPr>
            <w:tcW w:w="9628" w:type="dxa"/>
          </w:tcPr>
          <w:p w14:paraId="6F8E04D0" w14:textId="29AE67B0" w:rsidR="00D6661D" w:rsidRPr="00407213" w:rsidRDefault="00D6661D" w:rsidP="009B7D1E">
            <w:pPr>
              <w:jc w:val="both"/>
              <w:rPr>
                <w:rFonts w:cstheme="minorHAnsi"/>
                <w:color w:val="000000"/>
                <w:sz w:val="24"/>
                <w:szCs w:val="24"/>
              </w:rPr>
            </w:pPr>
            <w:r w:rsidRPr="00407213">
              <w:rPr>
                <w:rFonts w:cstheme="minorHAnsi"/>
                <w:color w:val="000000"/>
                <w:sz w:val="24"/>
                <w:szCs w:val="24"/>
              </w:rPr>
              <w:t xml:space="preserve">Figura </w:t>
            </w:r>
            <w:r w:rsidR="005A4578">
              <w:rPr>
                <w:rFonts w:cstheme="minorHAnsi"/>
                <w:color w:val="000000"/>
                <w:sz w:val="24"/>
                <w:szCs w:val="24"/>
              </w:rPr>
              <w:t>6</w:t>
            </w:r>
            <w:r w:rsidR="006477F1">
              <w:rPr>
                <w:rFonts w:cstheme="minorHAnsi"/>
                <w:color w:val="000000"/>
                <w:sz w:val="24"/>
                <w:szCs w:val="24"/>
              </w:rPr>
              <w:t>:</w:t>
            </w:r>
            <w:r w:rsidRPr="00407213">
              <w:rPr>
                <w:rFonts w:cstheme="minorHAnsi"/>
                <w:color w:val="000000"/>
                <w:sz w:val="24"/>
                <w:szCs w:val="24"/>
              </w:rPr>
              <w:t xml:space="preserve"> Diffusi c</w:t>
            </w:r>
            <w:r w:rsidR="000E723E">
              <w:rPr>
                <w:rFonts w:cstheme="minorHAnsi"/>
                <w:color w:val="000000"/>
                <w:sz w:val="24"/>
                <w:szCs w:val="24"/>
              </w:rPr>
              <w:t>last</w:t>
            </w:r>
            <w:r w:rsidRPr="00407213">
              <w:rPr>
                <w:rFonts w:cstheme="minorHAnsi"/>
                <w:color w:val="000000"/>
                <w:sz w:val="24"/>
                <w:szCs w:val="24"/>
              </w:rPr>
              <w:t xml:space="preserve">i di </w:t>
            </w:r>
            <w:proofErr w:type="spellStart"/>
            <w:r w:rsidRPr="00407213">
              <w:rPr>
                <w:rFonts w:cstheme="minorHAnsi"/>
                <w:color w:val="000000"/>
                <w:sz w:val="24"/>
                <w:szCs w:val="24"/>
              </w:rPr>
              <w:t>calcarenite</w:t>
            </w:r>
            <w:proofErr w:type="spellEnd"/>
            <w:r w:rsidRPr="00407213">
              <w:rPr>
                <w:rFonts w:cstheme="minorHAnsi"/>
                <w:color w:val="000000"/>
                <w:sz w:val="24"/>
                <w:szCs w:val="24"/>
              </w:rPr>
              <w:t xml:space="preserve"> in superficie dovuti ad aratura e alla presenza di un substrato poco profondo nel sito</w:t>
            </w:r>
            <w:r w:rsidRPr="00407213">
              <w:rPr>
                <w:rFonts w:cstheme="minorHAnsi"/>
                <w:i/>
                <w:color w:val="000000"/>
                <w:sz w:val="24"/>
                <w:szCs w:val="24"/>
              </w:rPr>
              <w:t xml:space="preserve"> ba_mt5_dngs00162. </w:t>
            </w:r>
          </w:p>
        </w:tc>
      </w:tr>
    </w:tbl>
    <w:p w14:paraId="52BBD853" w14:textId="77777777" w:rsidR="00D6661D" w:rsidRPr="00407213" w:rsidRDefault="00D6661D" w:rsidP="009B7D1E">
      <w:pPr>
        <w:spacing w:after="0" w:line="240" w:lineRule="auto"/>
        <w:jc w:val="both"/>
        <w:rPr>
          <w:rFonts w:cstheme="minorHAnsi"/>
          <w:color w:val="000000"/>
          <w:sz w:val="24"/>
          <w:szCs w:val="24"/>
        </w:rPr>
      </w:pPr>
    </w:p>
    <w:p w14:paraId="2836F91E" w14:textId="36BF8FB5" w:rsidR="00713FBE" w:rsidRPr="00407213" w:rsidRDefault="00713FBE" w:rsidP="009B7D1E">
      <w:pPr>
        <w:spacing w:after="0" w:line="240" w:lineRule="auto"/>
        <w:rPr>
          <w:rFonts w:cstheme="minorHAnsi"/>
          <w:sz w:val="24"/>
          <w:szCs w:val="24"/>
        </w:rPr>
      </w:pPr>
    </w:p>
    <w:p w14:paraId="0E4E978F" w14:textId="639C6DAD" w:rsidR="002A28E0" w:rsidRPr="00407213" w:rsidRDefault="002A28E0" w:rsidP="009B7D1E">
      <w:pPr>
        <w:spacing w:after="0" w:line="240" w:lineRule="auto"/>
        <w:rPr>
          <w:rFonts w:cstheme="minorHAnsi"/>
          <w:b/>
          <w:sz w:val="24"/>
          <w:szCs w:val="24"/>
        </w:rPr>
      </w:pPr>
      <w:r w:rsidRPr="00407213">
        <w:rPr>
          <w:rFonts w:cstheme="minorHAnsi"/>
          <w:b/>
          <w:sz w:val="24"/>
          <w:szCs w:val="24"/>
        </w:rPr>
        <w:t xml:space="preserve">5 </w:t>
      </w:r>
      <w:r w:rsidR="007A7A1D" w:rsidRPr="00407213">
        <w:rPr>
          <w:rFonts w:cstheme="minorHAnsi"/>
          <w:b/>
          <w:sz w:val="24"/>
          <w:szCs w:val="24"/>
        </w:rPr>
        <w:t xml:space="preserve">- </w:t>
      </w:r>
      <w:r w:rsidRPr="00407213">
        <w:rPr>
          <w:rFonts w:cstheme="minorHAnsi"/>
          <w:b/>
          <w:sz w:val="24"/>
          <w:szCs w:val="24"/>
        </w:rPr>
        <w:t>Inquadramento sismologico</w:t>
      </w:r>
      <w:r w:rsidR="00FB5EFB" w:rsidRPr="00407213">
        <w:rPr>
          <w:rFonts w:cstheme="minorHAnsi"/>
          <w:b/>
          <w:sz w:val="24"/>
          <w:szCs w:val="24"/>
        </w:rPr>
        <w:t xml:space="preserve"> e potenziale di </w:t>
      </w:r>
      <w:proofErr w:type="spellStart"/>
      <w:r w:rsidR="00FB5EFB" w:rsidRPr="00407213">
        <w:rPr>
          <w:rFonts w:cstheme="minorHAnsi"/>
          <w:b/>
          <w:sz w:val="24"/>
          <w:szCs w:val="24"/>
        </w:rPr>
        <w:t>fagliazione</w:t>
      </w:r>
      <w:proofErr w:type="spellEnd"/>
    </w:p>
    <w:p w14:paraId="490372D7" w14:textId="77CC60E6" w:rsidR="005D7EC3" w:rsidRPr="008E34FF" w:rsidRDefault="005D7EC3" w:rsidP="008E34FF">
      <w:pPr>
        <w:spacing w:after="0" w:line="240" w:lineRule="auto"/>
        <w:jc w:val="both"/>
        <w:rPr>
          <w:rFonts w:eastAsia="Times New Roman" w:cs="Times New Roman"/>
          <w:sz w:val="24"/>
          <w:szCs w:val="24"/>
          <w:lang w:eastAsia="it-IT"/>
        </w:rPr>
      </w:pPr>
      <w:r w:rsidRPr="008E34FF">
        <w:rPr>
          <w:rFonts w:eastAsia="Times New Roman" w:cs="Menlo"/>
          <w:color w:val="000000"/>
          <w:sz w:val="24"/>
          <w:szCs w:val="24"/>
          <w:shd w:val="clear" w:color="auto" w:fill="FFFFFF"/>
          <w:lang w:eastAsia="it-IT"/>
        </w:rPr>
        <w:t>Nella relazione tecnica della SOGIN manca una sezione che riporti</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un’analisi circostanziata della sismicità dell’area sulla base dei dati</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rivenienti dai cataloghi storici e dal monitoraggio strumentale, e che</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tenga conto della letteratura scientifica recente in materia (vedi Del</w:t>
      </w:r>
      <w:r w:rsidRPr="008E34FF">
        <w:rPr>
          <w:rFonts w:eastAsia="Times New Roman" w:cs="Menlo"/>
          <w:color w:val="000000"/>
          <w:sz w:val="24"/>
          <w:szCs w:val="24"/>
          <w:lang w:eastAsia="it-IT"/>
        </w:rPr>
        <w:br/>
      </w:r>
      <w:r w:rsidRPr="008E34FF">
        <w:rPr>
          <w:rFonts w:eastAsia="Times New Roman" w:cs="Menlo"/>
          <w:color w:val="000000"/>
          <w:sz w:val="24"/>
          <w:szCs w:val="24"/>
          <w:shd w:val="clear" w:color="auto" w:fill="FFFFFF"/>
          <w:lang w:eastAsia="it-IT"/>
        </w:rPr>
        <w:t>Gaudio et al., 2005), nonché delle indicazioni derivate dagli studi</w:t>
      </w:r>
      <w:r>
        <w:rPr>
          <w:rFonts w:eastAsia="Times New Roman" w:cs="Menlo"/>
          <w:color w:val="000000"/>
          <w:sz w:val="24"/>
          <w:szCs w:val="24"/>
          <w:lang w:eastAsia="it-IT"/>
        </w:rPr>
        <w:t xml:space="preserve"> di </w:t>
      </w:r>
      <w:proofErr w:type="spellStart"/>
      <w:r>
        <w:rPr>
          <w:rFonts w:eastAsia="Times New Roman" w:cs="Menlo"/>
          <w:color w:val="000000"/>
          <w:sz w:val="24"/>
          <w:szCs w:val="24"/>
          <w:shd w:val="clear" w:color="auto" w:fill="FFFFFF"/>
          <w:lang w:eastAsia="it-IT"/>
        </w:rPr>
        <w:t>M</w:t>
      </w:r>
      <w:r w:rsidRPr="008E34FF">
        <w:rPr>
          <w:rFonts w:eastAsia="Times New Roman" w:cs="Menlo"/>
          <w:color w:val="000000"/>
          <w:sz w:val="24"/>
          <w:szCs w:val="24"/>
          <w:shd w:val="clear" w:color="auto" w:fill="FFFFFF"/>
          <w:lang w:eastAsia="it-IT"/>
        </w:rPr>
        <w:t>icrozonazione</w:t>
      </w:r>
      <w:proofErr w:type="spellEnd"/>
      <w:r w:rsidRPr="008E34FF">
        <w:rPr>
          <w:rFonts w:eastAsia="Times New Roman" w:cs="Menlo"/>
          <w:color w:val="000000"/>
          <w:sz w:val="24"/>
          <w:szCs w:val="24"/>
          <w:shd w:val="clear" w:color="auto" w:fill="FFFFFF"/>
          <w:lang w:eastAsia="it-IT"/>
        </w:rPr>
        <w:t xml:space="preserve"> </w:t>
      </w:r>
      <w:r>
        <w:rPr>
          <w:rFonts w:eastAsia="Times New Roman" w:cs="Menlo"/>
          <w:color w:val="000000"/>
          <w:sz w:val="24"/>
          <w:szCs w:val="24"/>
          <w:shd w:val="clear" w:color="auto" w:fill="FFFFFF"/>
          <w:lang w:eastAsia="it-IT"/>
        </w:rPr>
        <w:t>S</w:t>
      </w:r>
      <w:r w:rsidRPr="008E34FF">
        <w:rPr>
          <w:rFonts w:eastAsia="Times New Roman" w:cs="Menlo"/>
          <w:color w:val="000000"/>
          <w:sz w:val="24"/>
          <w:szCs w:val="24"/>
          <w:shd w:val="clear" w:color="auto" w:fill="FFFFFF"/>
          <w:lang w:eastAsia="it-IT"/>
        </w:rPr>
        <w:t>i</w:t>
      </w:r>
      <w:r>
        <w:rPr>
          <w:rFonts w:eastAsia="Times New Roman" w:cs="Menlo"/>
          <w:color w:val="000000"/>
          <w:sz w:val="24"/>
          <w:szCs w:val="24"/>
          <w:shd w:val="clear" w:color="auto" w:fill="FFFFFF"/>
          <w:lang w:eastAsia="it-IT"/>
        </w:rPr>
        <w:t>s</w:t>
      </w:r>
      <w:r w:rsidRPr="008E34FF">
        <w:rPr>
          <w:rFonts w:eastAsia="Times New Roman" w:cs="Menlo"/>
          <w:color w:val="000000"/>
          <w:sz w:val="24"/>
          <w:szCs w:val="24"/>
          <w:shd w:val="clear" w:color="auto" w:fill="FFFFFF"/>
          <w:lang w:eastAsia="it-IT"/>
        </w:rPr>
        <w:t>mica (Cosentino et al., 2013</w:t>
      </w:r>
      <w:r w:rsidR="004203EE">
        <w:rPr>
          <w:rFonts w:eastAsia="Times New Roman" w:cs="Menlo"/>
          <w:color w:val="000000"/>
          <w:sz w:val="24"/>
          <w:szCs w:val="24"/>
          <w:shd w:val="clear" w:color="auto" w:fill="FFFFFF"/>
          <w:lang w:eastAsia="it-IT"/>
        </w:rPr>
        <w:t xml:space="preserve"> e riferimenti in esso riportati</w:t>
      </w:r>
      <w:r w:rsidRPr="008E34FF">
        <w:rPr>
          <w:rFonts w:eastAsia="Times New Roman" w:cs="Menlo"/>
          <w:color w:val="000000"/>
          <w:sz w:val="24"/>
          <w:szCs w:val="24"/>
          <w:shd w:val="clear" w:color="auto" w:fill="FFFFFF"/>
          <w:lang w:eastAsia="it-IT"/>
        </w:rPr>
        <w:t xml:space="preserve">). Il </w:t>
      </w:r>
      <w:proofErr w:type="spellStart"/>
      <w:r w:rsidRPr="008E34FF">
        <w:rPr>
          <w:rFonts w:eastAsia="Times New Roman" w:cs="Menlo"/>
          <w:color w:val="000000"/>
          <w:sz w:val="24"/>
          <w:szCs w:val="24"/>
          <w:shd w:val="clear" w:color="auto" w:fill="FFFFFF"/>
          <w:lang w:eastAsia="it-IT"/>
        </w:rPr>
        <w:t>range</w:t>
      </w:r>
      <w:proofErr w:type="spellEnd"/>
      <w:r w:rsidRPr="008E34FF">
        <w:rPr>
          <w:rFonts w:eastAsia="Times New Roman" w:cs="Menlo"/>
          <w:color w:val="000000"/>
          <w:sz w:val="24"/>
          <w:szCs w:val="24"/>
          <w:shd w:val="clear" w:color="auto" w:fill="FFFFFF"/>
          <w:lang w:eastAsia="it-IT"/>
        </w:rPr>
        <w:t xml:space="preserve"> di valori indicati</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per il calcolo della PGA con periodo di ritorno di 2475 anni è corretto,</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fermo restando la necessità di approfondimenti in relazione alle</w:t>
      </w:r>
      <w:r w:rsidR="004203EE">
        <w:rPr>
          <w:rFonts w:eastAsia="Times New Roman" w:cs="Menlo"/>
          <w:color w:val="000000"/>
          <w:sz w:val="24"/>
          <w:szCs w:val="24"/>
          <w:shd w:val="clear" w:color="auto" w:fill="FFFFFF"/>
          <w:lang w:eastAsia="it-IT"/>
        </w:rPr>
        <w:t xml:space="preserve"> </w:t>
      </w:r>
      <w:r w:rsidRPr="008E34FF">
        <w:rPr>
          <w:rFonts w:eastAsia="Times New Roman" w:cs="Menlo"/>
          <w:color w:val="000000"/>
          <w:sz w:val="24"/>
          <w:szCs w:val="24"/>
          <w:shd w:val="clear" w:color="auto" w:fill="FFFFFF"/>
          <w:lang w:eastAsia="it-IT"/>
        </w:rPr>
        <w:t>particolari caratteristiche progettuali della struttura, come da commento</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 xml:space="preserve">riportato </w:t>
      </w:r>
      <w:r>
        <w:rPr>
          <w:rFonts w:eastAsia="Times New Roman" w:cs="Menlo"/>
          <w:color w:val="000000"/>
          <w:sz w:val="24"/>
          <w:szCs w:val="24"/>
          <w:shd w:val="clear" w:color="auto" w:fill="FFFFFF"/>
          <w:lang w:eastAsia="it-IT"/>
        </w:rPr>
        <w:t>i</w:t>
      </w:r>
      <w:r w:rsidRPr="008E34FF">
        <w:rPr>
          <w:rFonts w:eastAsia="Times New Roman" w:cs="Menlo"/>
          <w:color w:val="000000"/>
          <w:sz w:val="24"/>
          <w:szCs w:val="24"/>
          <w:shd w:val="clear" w:color="auto" w:fill="FFFFFF"/>
          <w:lang w:eastAsia="it-IT"/>
        </w:rPr>
        <w:t>n</w:t>
      </w:r>
      <w:r>
        <w:rPr>
          <w:rFonts w:eastAsia="Times New Roman" w:cs="Menlo"/>
          <w:color w:val="000000"/>
          <w:sz w:val="24"/>
          <w:szCs w:val="24"/>
          <w:shd w:val="clear" w:color="auto" w:fill="FFFFFF"/>
          <w:lang w:eastAsia="it-IT"/>
        </w:rPr>
        <w:t xml:space="preserve"> ogni singola</w:t>
      </w:r>
      <w:r w:rsidRPr="008E34FF">
        <w:rPr>
          <w:rFonts w:eastAsia="Times New Roman" w:cs="Menlo"/>
          <w:color w:val="000000"/>
          <w:sz w:val="24"/>
          <w:szCs w:val="24"/>
          <w:shd w:val="clear" w:color="auto" w:fill="FFFFFF"/>
          <w:lang w:eastAsia="it-IT"/>
        </w:rPr>
        <w:t xml:space="preserve"> scheda</w:t>
      </w:r>
      <w:r>
        <w:rPr>
          <w:rFonts w:eastAsia="Times New Roman" w:cs="Menlo"/>
          <w:color w:val="000000"/>
          <w:sz w:val="24"/>
          <w:szCs w:val="24"/>
          <w:shd w:val="clear" w:color="auto" w:fill="FFFFFF"/>
          <w:lang w:eastAsia="it-IT"/>
        </w:rPr>
        <w:t xml:space="preserve"> (nelle quali si</w:t>
      </w:r>
      <w:r w:rsidRPr="008E34FF">
        <w:rPr>
          <w:rFonts w:eastAsia="Times New Roman" w:cs="Menlo"/>
          <w:color w:val="000000"/>
          <w:sz w:val="24"/>
          <w:szCs w:val="24"/>
          <w:shd w:val="clear" w:color="auto" w:fill="FFFFFF"/>
          <w:lang w:eastAsia="it-IT"/>
        </w:rPr>
        <w:t xml:space="preserve"> riporta per ciascun sito il valore stimato di PGA con</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tempo di ritorno di 2475 anni per le coordinate della posizione centrale</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del sito e dati di sismicità storico-strumentale disponibili per l’area</w:t>
      </w:r>
      <w:r>
        <w:rPr>
          <w:rFonts w:eastAsia="Times New Roman" w:cs="Menlo"/>
          <w:color w:val="000000"/>
          <w:sz w:val="24"/>
          <w:szCs w:val="24"/>
          <w:lang w:eastAsia="it-IT"/>
        </w:rPr>
        <w:t xml:space="preserve"> </w:t>
      </w:r>
      <w:r w:rsidRPr="008E34FF">
        <w:rPr>
          <w:rFonts w:eastAsia="Times New Roman" w:cs="Menlo"/>
          <w:color w:val="000000"/>
          <w:sz w:val="24"/>
          <w:szCs w:val="24"/>
          <w:shd w:val="clear" w:color="auto" w:fill="FFFFFF"/>
          <w:lang w:eastAsia="it-IT"/>
        </w:rPr>
        <w:t>attorno al sito proposto</w:t>
      </w:r>
      <w:r>
        <w:rPr>
          <w:rFonts w:eastAsia="Times New Roman" w:cs="Menlo"/>
          <w:color w:val="000000"/>
          <w:sz w:val="24"/>
          <w:szCs w:val="24"/>
          <w:shd w:val="clear" w:color="auto" w:fill="FFFFFF"/>
          <w:lang w:eastAsia="it-IT"/>
        </w:rPr>
        <w:t>)</w:t>
      </w:r>
      <w:r w:rsidRPr="008E34FF">
        <w:rPr>
          <w:rFonts w:eastAsia="Times New Roman" w:cs="Menlo"/>
          <w:color w:val="000000"/>
          <w:sz w:val="24"/>
          <w:szCs w:val="24"/>
          <w:shd w:val="clear" w:color="auto" w:fill="FFFFFF"/>
          <w:lang w:eastAsia="it-IT"/>
        </w:rPr>
        <w:t>.</w:t>
      </w:r>
    </w:p>
    <w:p w14:paraId="1681647F" w14:textId="72159C55" w:rsidR="002A28E0" w:rsidRDefault="007E4AB9" w:rsidP="005D7EC3">
      <w:pPr>
        <w:spacing w:after="0" w:line="240" w:lineRule="auto"/>
        <w:jc w:val="both"/>
        <w:rPr>
          <w:rFonts w:eastAsia="Calibri" w:cstheme="minorHAnsi"/>
          <w:i/>
          <w:sz w:val="24"/>
          <w:szCs w:val="24"/>
        </w:rPr>
      </w:pPr>
      <w:r w:rsidRPr="00A947EA">
        <w:rPr>
          <w:rFonts w:eastAsia="Calibri" w:cstheme="minorHAnsi"/>
          <w:sz w:val="24"/>
          <w:szCs w:val="24"/>
        </w:rPr>
        <w:t>Per produrre un significativo inquadramento sismologico delle aree API</w:t>
      </w:r>
      <w:r w:rsidR="00D6661D" w:rsidRPr="008E34FF">
        <w:rPr>
          <w:rFonts w:eastAsia="Calibri" w:cstheme="minorHAnsi"/>
          <w:sz w:val="24"/>
          <w:szCs w:val="24"/>
        </w:rPr>
        <w:t xml:space="preserve">, da considerarsi nel loro insieme in assenza di un’analisi di </w:t>
      </w:r>
      <w:proofErr w:type="spellStart"/>
      <w:r w:rsidR="00D6661D" w:rsidRPr="008E34FF">
        <w:rPr>
          <w:rFonts w:eastAsia="Calibri" w:cstheme="minorHAnsi"/>
          <w:sz w:val="24"/>
          <w:szCs w:val="24"/>
        </w:rPr>
        <w:t>microzonazione</w:t>
      </w:r>
      <w:proofErr w:type="spellEnd"/>
      <w:r w:rsidR="00D6661D" w:rsidRPr="008E34FF">
        <w:rPr>
          <w:rFonts w:eastAsia="Calibri" w:cstheme="minorHAnsi"/>
          <w:sz w:val="24"/>
          <w:szCs w:val="24"/>
        </w:rPr>
        <w:t xml:space="preserve"> sismica che permetta di valutare la risposta sito</w:t>
      </w:r>
      <w:r w:rsidR="001B20EB" w:rsidRPr="008E34FF">
        <w:rPr>
          <w:rFonts w:eastAsia="Calibri" w:cstheme="minorHAnsi"/>
          <w:sz w:val="24"/>
          <w:szCs w:val="24"/>
        </w:rPr>
        <w:t>-</w:t>
      </w:r>
      <w:proofErr w:type="spellStart"/>
      <w:r w:rsidR="00D6661D" w:rsidRPr="00407213">
        <w:rPr>
          <w:rFonts w:eastAsia="Calibri" w:cstheme="minorHAnsi"/>
          <w:sz w:val="24"/>
          <w:szCs w:val="24"/>
        </w:rPr>
        <w:t>specfica</w:t>
      </w:r>
      <w:proofErr w:type="spellEnd"/>
      <w:r w:rsidR="00D6661D" w:rsidRPr="00407213">
        <w:rPr>
          <w:rFonts w:eastAsia="Calibri" w:cstheme="minorHAnsi"/>
          <w:sz w:val="24"/>
          <w:szCs w:val="24"/>
        </w:rPr>
        <w:t xml:space="preserve">, </w:t>
      </w:r>
      <w:r w:rsidR="002A28E0" w:rsidRPr="00407213">
        <w:rPr>
          <w:rFonts w:eastAsia="Calibri" w:cstheme="minorHAnsi"/>
          <w:sz w:val="24"/>
          <w:szCs w:val="24"/>
        </w:rPr>
        <w:t xml:space="preserve">è opportuno fare delle considerazioni generali sulla sismicità </w:t>
      </w:r>
      <w:r w:rsidRPr="00407213">
        <w:rPr>
          <w:rFonts w:eastAsia="Calibri" w:cstheme="minorHAnsi"/>
          <w:sz w:val="24"/>
          <w:szCs w:val="24"/>
        </w:rPr>
        <w:t>delle aree contigue</w:t>
      </w:r>
      <w:r w:rsidR="002A28E0" w:rsidRPr="00407213">
        <w:rPr>
          <w:rFonts w:eastAsia="Calibri" w:cstheme="minorHAnsi"/>
          <w:sz w:val="24"/>
          <w:szCs w:val="24"/>
        </w:rPr>
        <w:t>. In particolare, secondo la bibliografia disponibile, “…</w:t>
      </w:r>
      <w:r w:rsidR="002A28E0" w:rsidRPr="00407213">
        <w:rPr>
          <w:rFonts w:eastAsia="Calibri" w:cstheme="minorHAnsi"/>
          <w:i/>
          <w:sz w:val="24"/>
          <w:szCs w:val="24"/>
        </w:rPr>
        <w:t xml:space="preserve">a sud dell’Ofanto i dati di sismicità storica sono piuttosto poveri. Ciò riflette il fatto che il potenziale sismogenetico di quest’area è sicuramente inferiore a quello delle regioni contigue (sia la catena appenninica che la Puglia settentrionale). Per quanto riguarda la Puglia centrale, un solo evento sismico è documentato aver causato un imprecisato numero di vittime, e cioè il terremoto dell’11 maggio 1560, che colpì particolarmente gli abitati di Barletta e Bisceglie con effetti stimati dell’VIII grado MCS. Tuttavia altri eventi che hanno almeno prodotto danneggiamenti sono riportati da fonti documentali ed è possibile che finora sia stato sottostimato il potenziale sismogenetico dell’area </w:t>
      </w:r>
      <w:proofErr w:type="spellStart"/>
      <w:r w:rsidR="002A28E0" w:rsidRPr="00407213">
        <w:rPr>
          <w:rFonts w:eastAsia="Calibri" w:cstheme="minorHAnsi"/>
          <w:i/>
          <w:sz w:val="24"/>
          <w:szCs w:val="24"/>
        </w:rPr>
        <w:t>murgiana</w:t>
      </w:r>
      <w:proofErr w:type="spellEnd"/>
      <w:r w:rsidR="002A28E0" w:rsidRPr="00407213">
        <w:rPr>
          <w:rFonts w:eastAsia="Calibri" w:cstheme="minorHAnsi"/>
          <w:i/>
          <w:sz w:val="24"/>
          <w:szCs w:val="24"/>
        </w:rPr>
        <w:t xml:space="preserve">. In un recente studio (Del Gaudio et al., 2004), basato sia su dati storici che sulle osservazioni strumentali raccolte in poco meno di </w:t>
      </w:r>
      <w:r w:rsidR="002A28E0" w:rsidRPr="00407213">
        <w:rPr>
          <w:rFonts w:eastAsia="Calibri" w:cstheme="minorHAnsi"/>
          <w:i/>
          <w:sz w:val="24"/>
          <w:szCs w:val="24"/>
        </w:rPr>
        <w:lastRenderedPageBreak/>
        <w:t xml:space="preserve">venti anni dall’Osservatorio Sismologico dell’Università di Bari </w:t>
      </w:r>
      <w:r w:rsidR="002A28E0" w:rsidRPr="00407213">
        <w:rPr>
          <w:rFonts w:eastAsia="Calibri" w:cstheme="minorHAnsi"/>
          <w:sz w:val="24"/>
          <w:szCs w:val="24"/>
        </w:rPr>
        <w:t>(</w:t>
      </w:r>
      <w:r w:rsidR="002A28E0" w:rsidRPr="005A4578">
        <w:rPr>
          <w:rFonts w:eastAsia="Calibri" w:cstheme="minorHAnsi"/>
          <w:bCs/>
          <w:sz w:val="24"/>
          <w:szCs w:val="24"/>
        </w:rPr>
        <w:t xml:space="preserve">Figura </w:t>
      </w:r>
      <w:r w:rsidR="005A4578" w:rsidRPr="005A4578">
        <w:rPr>
          <w:rFonts w:eastAsia="Calibri" w:cstheme="minorHAnsi"/>
          <w:bCs/>
          <w:sz w:val="24"/>
          <w:szCs w:val="24"/>
        </w:rPr>
        <w:t>7</w:t>
      </w:r>
      <w:r w:rsidR="002A28E0" w:rsidRPr="00407213">
        <w:rPr>
          <w:rFonts w:eastAsia="Calibri" w:cstheme="minorHAnsi"/>
          <w:sz w:val="24"/>
          <w:szCs w:val="24"/>
        </w:rPr>
        <w:t>),</w:t>
      </w:r>
      <w:r w:rsidR="002A28E0" w:rsidRPr="00407213">
        <w:rPr>
          <w:rFonts w:eastAsia="Calibri" w:cstheme="minorHAnsi"/>
          <w:i/>
          <w:sz w:val="24"/>
          <w:szCs w:val="24"/>
        </w:rPr>
        <w:t xml:space="preserve"> si è ipotizzato che strutture sismogenetiche minori, presenti all’interno dell’area </w:t>
      </w:r>
      <w:proofErr w:type="spellStart"/>
      <w:r w:rsidR="002A28E0" w:rsidRPr="00407213">
        <w:rPr>
          <w:rFonts w:eastAsia="Calibri" w:cstheme="minorHAnsi"/>
          <w:i/>
          <w:sz w:val="24"/>
          <w:szCs w:val="24"/>
        </w:rPr>
        <w:t>murgiana</w:t>
      </w:r>
      <w:proofErr w:type="spellEnd"/>
      <w:r w:rsidR="002A28E0" w:rsidRPr="00407213">
        <w:rPr>
          <w:rFonts w:eastAsia="Calibri" w:cstheme="minorHAnsi"/>
          <w:i/>
          <w:sz w:val="24"/>
          <w:szCs w:val="24"/>
        </w:rPr>
        <w:t>, possono essere occasionalmente riattivate, talvolta sotto lo stimolo della ridistribuzione degli sforzi generata da eventi sismici importanti nelle regioni contigue. Tracce di questa sismicità “</w:t>
      </w:r>
      <w:proofErr w:type="spellStart"/>
      <w:r w:rsidR="002A28E0" w:rsidRPr="00407213">
        <w:rPr>
          <w:rFonts w:eastAsia="Calibri" w:cstheme="minorHAnsi"/>
          <w:i/>
          <w:sz w:val="24"/>
          <w:szCs w:val="24"/>
        </w:rPr>
        <w:t>intramurgiana</w:t>
      </w:r>
      <w:proofErr w:type="spellEnd"/>
      <w:r w:rsidR="002A28E0" w:rsidRPr="00407213">
        <w:rPr>
          <w:rFonts w:eastAsia="Calibri" w:cstheme="minorHAnsi"/>
          <w:i/>
          <w:sz w:val="24"/>
          <w:szCs w:val="24"/>
        </w:rPr>
        <w:t xml:space="preserve">” si possono cogliere anche nei dati di sismicità storica se si supera il pregiudizio che ha indotto, talvolta, ad attribuire i fenomeni sismici descritti in letteratura a risentimenti di eventi con epicentro in aree vicine, pregiudizio favorito anche dal fatto che i centri abitati, cioè i punti di raccolta dell’informazione storica sui terremoti, hanno una distribuzione periferica rispetto al corpo dell’altopiano </w:t>
      </w:r>
      <w:proofErr w:type="spellStart"/>
      <w:r w:rsidR="002A28E0" w:rsidRPr="00407213">
        <w:rPr>
          <w:rFonts w:eastAsia="Calibri" w:cstheme="minorHAnsi"/>
          <w:i/>
          <w:sz w:val="24"/>
          <w:szCs w:val="24"/>
        </w:rPr>
        <w:t>murgiano</w:t>
      </w:r>
      <w:proofErr w:type="spellEnd"/>
      <w:r w:rsidR="002A28E0" w:rsidRPr="00407213">
        <w:rPr>
          <w:rFonts w:eastAsia="Calibri" w:cstheme="minorHAnsi"/>
          <w:i/>
          <w:sz w:val="24"/>
          <w:szCs w:val="24"/>
        </w:rPr>
        <w:t>”(Del Gaudio et al., 2004; Del Gaudio, 2007).</w:t>
      </w:r>
    </w:p>
    <w:p w14:paraId="5DD68598" w14:textId="77777777" w:rsidR="005D7EC3" w:rsidRPr="00407213" w:rsidRDefault="005D7EC3" w:rsidP="00A947EA">
      <w:pPr>
        <w:spacing w:after="0" w:line="240" w:lineRule="auto"/>
        <w:jc w:val="both"/>
        <w:rPr>
          <w:rFonts w:eastAsia="Calibri" w:cstheme="minorHAnsi"/>
          <w:i/>
          <w:sz w:val="24"/>
          <w:szCs w:val="24"/>
        </w:rPr>
      </w:pPr>
    </w:p>
    <w:tbl>
      <w:tblPr>
        <w:tblStyle w:val="Grigliatabella"/>
        <w:tblW w:w="0" w:type="auto"/>
        <w:tblLook w:val="04A0" w:firstRow="1" w:lastRow="0" w:firstColumn="1" w:lastColumn="0" w:noHBand="0" w:noVBand="1"/>
      </w:tblPr>
      <w:tblGrid>
        <w:gridCol w:w="9628"/>
      </w:tblGrid>
      <w:tr w:rsidR="002A28E0" w:rsidRPr="00407213" w14:paraId="10850F13" w14:textId="77777777" w:rsidTr="002A28E0">
        <w:tc>
          <w:tcPr>
            <w:tcW w:w="9628" w:type="dxa"/>
          </w:tcPr>
          <w:p w14:paraId="5824A2C4" w14:textId="482DAD18" w:rsidR="002A28E0" w:rsidRPr="00407213" w:rsidRDefault="00902063" w:rsidP="006477F1">
            <w:pPr>
              <w:jc w:val="center"/>
              <w:rPr>
                <w:rFonts w:cstheme="minorHAnsi"/>
                <w:sz w:val="24"/>
                <w:szCs w:val="24"/>
              </w:rPr>
            </w:pPr>
            <w:r>
              <w:rPr>
                <w:rFonts w:cstheme="minorHAnsi"/>
                <w:noProof/>
                <w:sz w:val="24"/>
                <w:szCs w:val="24"/>
                <w:lang w:eastAsia="it-IT"/>
              </w:rPr>
              <w:drawing>
                <wp:inline distT="0" distB="0" distL="0" distR="0" wp14:anchorId="1B565141" wp14:editId="3604172D">
                  <wp:extent cx="4800600" cy="3346450"/>
                  <wp:effectExtent l="0" t="0" r="0" b="635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a 7.jpg"/>
                          <pic:cNvPicPr/>
                        </pic:nvPicPr>
                        <pic:blipFill rotWithShape="1">
                          <a:blip r:embed="rId15">
                            <a:extLst>
                              <a:ext uri="{28A0092B-C50C-407E-A947-70E740481C1C}">
                                <a14:useLocalDpi xmlns:a14="http://schemas.microsoft.com/office/drawing/2010/main" val="0"/>
                              </a:ext>
                            </a:extLst>
                          </a:blip>
                          <a:srcRect b="32175"/>
                          <a:stretch/>
                        </pic:blipFill>
                        <pic:spPr bwMode="auto">
                          <a:xfrm>
                            <a:off x="0" y="0"/>
                            <a:ext cx="4800600" cy="334645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c>
      </w:tr>
      <w:tr w:rsidR="002A28E0" w:rsidRPr="00407213" w14:paraId="2500B34F" w14:textId="77777777" w:rsidTr="002A28E0">
        <w:tc>
          <w:tcPr>
            <w:tcW w:w="9628" w:type="dxa"/>
          </w:tcPr>
          <w:p w14:paraId="5BA00585" w14:textId="5D9A4458" w:rsidR="002A28E0" w:rsidRPr="006477F1" w:rsidRDefault="005A4578" w:rsidP="006477F1">
            <w:pPr>
              <w:jc w:val="both"/>
              <w:rPr>
                <w:rFonts w:eastAsia="Calibri" w:cstheme="minorHAnsi"/>
                <w:sz w:val="24"/>
                <w:szCs w:val="24"/>
              </w:rPr>
            </w:pPr>
            <w:r w:rsidRPr="005A4578">
              <w:rPr>
                <w:rFonts w:eastAsia="Calibri" w:cstheme="minorHAnsi"/>
                <w:bCs/>
                <w:sz w:val="24"/>
                <w:szCs w:val="24"/>
              </w:rPr>
              <w:t>Figura 7</w:t>
            </w:r>
            <w:r w:rsidR="002A28E0" w:rsidRPr="002A28E0">
              <w:rPr>
                <w:rFonts w:eastAsia="Calibri" w:cstheme="minorHAnsi"/>
                <w:b/>
                <w:sz w:val="24"/>
                <w:szCs w:val="24"/>
              </w:rPr>
              <w:t>:</w:t>
            </w:r>
            <w:r w:rsidR="002A28E0" w:rsidRPr="002A28E0">
              <w:rPr>
                <w:rFonts w:eastAsia="Calibri" w:cstheme="minorHAnsi"/>
                <w:sz w:val="24"/>
                <w:szCs w:val="24"/>
              </w:rPr>
              <w:t xml:space="preserve"> Mappa degli eventi sismici localizzati dal 1985 al 2001 nell’area della puglia centrale, sulla base dei dati della rete di stazioni dell’Osservatorio Sismologico dell’Università di Bari. Si tratta di eventi la cui magnitudo ha raggiunto al massimo un valore di 3.4. I triangoli marcano le stazioni della rete OSUB, i quadratini quelle della rete sismica dell’Istituto Nazionale di Geofisica e Vulcanologia (INGV).</w:t>
            </w:r>
          </w:p>
        </w:tc>
      </w:tr>
    </w:tbl>
    <w:p w14:paraId="563244E4" w14:textId="77777777" w:rsidR="006477F1" w:rsidRDefault="006477F1" w:rsidP="009B7D1E">
      <w:pPr>
        <w:autoSpaceDE w:val="0"/>
        <w:autoSpaceDN w:val="0"/>
        <w:adjustRightInd w:val="0"/>
        <w:spacing w:after="0" w:line="240" w:lineRule="auto"/>
        <w:jc w:val="both"/>
        <w:rPr>
          <w:rFonts w:eastAsia="Calibri" w:cstheme="minorHAnsi"/>
          <w:sz w:val="24"/>
          <w:szCs w:val="24"/>
        </w:rPr>
      </w:pPr>
    </w:p>
    <w:p w14:paraId="15B60C23" w14:textId="77777777" w:rsidR="002A28E0" w:rsidRPr="002A28E0" w:rsidRDefault="002A28E0" w:rsidP="009B7D1E">
      <w:pPr>
        <w:autoSpaceDE w:val="0"/>
        <w:autoSpaceDN w:val="0"/>
        <w:adjustRightInd w:val="0"/>
        <w:spacing w:after="0" w:line="240" w:lineRule="auto"/>
        <w:jc w:val="both"/>
        <w:rPr>
          <w:rFonts w:eastAsia="Calibri" w:cstheme="minorHAnsi"/>
          <w:sz w:val="24"/>
          <w:szCs w:val="24"/>
        </w:rPr>
      </w:pPr>
      <w:r w:rsidRPr="002A28E0">
        <w:rPr>
          <w:rFonts w:eastAsia="Calibri" w:cstheme="minorHAnsi"/>
          <w:sz w:val="24"/>
          <w:szCs w:val="24"/>
        </w:rPr>
        <w:t xml:space="preserve">Un secondo aspetto da tenere in considerazione sulla sismicità delle aree in oggetto sono le strutture sismogenetiche catalogate nella Zonazione sismogenetica, denominata ZS9 e basata sulle valutazioni del potenziale sismogenetico acquisite negli ultimi anni. </w:t>
      </w:r>
    </w:p>
    <w:p w14:paraId="03FC5563" w14:textId="258BE32C" w:rsidR="002A28E0" w:rsidRDefault="002A28E0" w:rsidP="009B7D1E">
      <w:pPr>
        <w:autoSpaceDE w:val="0"/>
        <w:autoSpaceDN w:val="0"/>
        <w:adjustRightInd w:val="0"/>
        <w:spacing w:after="0" w:line="240" w:lineRule="auto"/>
        <w:jc w:val="both"/>
        <w:rPr>
          <w:rFonts w:eastAsia="Calibri" w:cstheme="minorHAnsi"/>
          <w:sz w:val="24"/>
          <w:szCs w:val="24"/>
        </w:rPr>
      </w:pPr>
      <w:r w:rsidRPr="002A28E0">
        <w:rPr>
          <w:rFonts w:eastAsia="Calibri" w:cstheme="minorHAnsi"/>
          <w:sz w:val="24"/>
          <w:szCs w:val="24"/>
        </w:rPr>
        <w:t>La ZS9 è corredata, per ogni ZS, da un meccanismo focale prevalente e da un valore di profondità, determinati nella prospettiva di utilizzo con relazioni di attenuazioni. Dalla consultazione della ZS9, risulta che il sito di Laterza è interessato dalla “ZS-926”</w:t>
      </w:r>
      <w:r w:rsidR="001B20EB">
        <w:rPr>
          <w:rFonts w:eastAsia="Calibri" w:cstheme="minorHAnsi"/>
          <w:sz w:val="24"/>
          <w:szCs w:val="24"/>
        </w:rPr>
        <w:t>,</w:t>
      </w:r>
      <w:r w:rsidRPr="002A28E0">
        <w:rPr>
          <w:rFonts w:eastAsia="Calibri" w:cstheme="minorHAnsi"/>
          <w:sz w:val="24"/>
          <w:szCs w:val="24"/>
        </w:rPr>
        <w:t xml:space="preserve"> caratterizzata da un meccanismo di </w:t>
      </w:r>
      <w:proofErr w:type="spellStart"/>
      <w:r w:rsidRPr="002A28E0">
        <w:rPr>
          <w:rFonts w:eastAsia="Calibri" w:cstheme="minorHAnsi"/>
          <w:sz w:val="24"/>
          <w:szCs w:val="24"/>
        </w:rPr>
        <w:t>fagliazione</w:t>
      </w:r>
      <w:proofErr w:type="spellEnd"/>
      <w:r w:rsidRPr="002A28E0">
        <w:rPr>
          <w:rFonts w:eastAsia="Calibri" w:cstheme="minorHAnsi"/>
          <w:sz w:val="24"/>
          <w:szCs w:val="24"/>
        </w:rPr>
        <w:t xml:space="preserve"> prevalente di tipo trascorrente e profondità </w:t>
      </w:r>
      <w:proofErr w:type="spellStart"/>
      <w:r w:rsidRPr="002A28E0">
        <w:rPr>
          <w:rFonts w:eastAsia="Calibri" w:cstheme="minorHAnsi"/>
          <w:sz w:val="24"/>
          <w:szCs w:val="24"/>
        </w:rPr>
        <w:t>ipocentrali</w:t>
      </w:r>
      <w:proofErr w:type="spellEnd"/>
      <w:r w:rsidRPr="002A28E0">
        <w:rPr>
          <w:rFonts w:eastAsia="Calibri" w:cstheme="minorHAnsi"/>
          <w:sz w:val="24"/>
          <w:szCs w:val="24"/>
        </w:rPr>
        <w:t xml:space="preserve"> attese comprese tra 12 e 20 km (</w:t>
      </w:r>
      <w:r w:rsidRPr="005A4578">
        <w:rPr>
          <w:rFonts w:eastAsia="Calibri" w:cstheme="minorHAnsi"/>
          <w:bCs/>
          <w:sz w:val="24"/>
          <w:szCs w:val="24"/>
        </w:rPr>
        <w:t xml:space="preserve">Figura </w:t>
      </w:r>
      <w:r w:rsidR="005A4578" w:rsidRPr="005A4578">
        <w:rPr>
          <w:rFonts w:eastAsia="Calibri" w:cstheme="minorHAnsi"/>
          <w:bCs/>
          <w:sz w:val="24"/>
          <w:szCs w:val="24"/>
        </w:rPr>
        <w:t>8</w:t>
      </w:r>
      <w:r w:rsidRPr="002A28E0">
        <w:rPr>
          <w:rFonts w:eastAsia="Calibri" w:cstheme="minorHAnsi"/>
          <w:sz w:val="24"/>
          <w:szCs w:val="24"/>
        </w:rPr>
        <w:t>).</w:t>
      </w:r>
    </w:p>
    <w:p w14:paraId="2248768B" w14:textId="77777777" w:rsidR="006477F1" w:rsidRDefault="006477F1" w:rsidP="009B7D1E">
      <w:pPr>
        <w:autoSpaceDE w:val="0"/>
        <w:autoSpaceDN w:val="0"/>
        <w:adjustRightInd w:val="0"/>
        <w:spacing w:after="0" w:line="240" w:lineRule="auto"/>
        <w:jc w:val="both"/>
        <w:rPr>
          <w:rFonts w:eastAsia="Calibri" w:cstheme="minorHAnsi"/>
          <w:sz w:val="24"/>
          <w:szCs w:val="24"/>
        </w:rPr>
      </w:pPr>
    </w:p>
    <w:p w14:paraId="50F87CC0" w14:textId="77777777" w:rsidR="006477F1" w:rsidRDefault="006477F1" w:rsidP="009B7D1E">
      <w:pPr>
        <w:autoSpaceDE w:val="0"/>
        <w:autoSpaceDN w:val="0"/>
        <w:adjustRightInd w:val="0"/>
        <w:spacing w:after="0" w:line="240" w:lineRule="auto"/>
        <w:jc w:val="both"/>
        <w:rPr>
          <w:rFonts w:eastAsia="Calibri" w:cstheme="minorHAnsi"/>
          <w:sz w:val="24"/>
          <w:szCs w:val="24"/>
        </w:rPr>
      </w:pPr>
    </w:p>
    <w:p w14:paraId="67D6ABD0" w14:textId="77777777" w:rsidR="006477F1" w:rsidRDefault="006477F1" w:rsidP="009B7D1E">
      <w:pPr>
        <w:autoSpaceDE w:val="0"/>
        <w:autoSpaceDN w:val="0"/>
        <w:adjustRightInd w:val="0"/>
        <w:spacing w:after="0" w:line="240" w:lineRule="auto"/>
        <w:jc w:val="both"/>
        <w:rPr>
          <w:rFonts w:eastAsia="Calibri" w:cstheme="minorHAnsi"/>
          <w:sz w:val="24"/>
          <w:szCs w:val="24"/>
        </w:rPr>
      </w:pPr>
    </w:p>
    <w:p w14:paraId="318A3124" w14:textId="77777777" w:rsidR="006477F1" w:rsidRDefault="006477F1" w:rsidP="009B7D1E">
      <w:pPr>
        <w:autoSpaceDE w:val="0"/>
        <w:autoSpaceDN w:val="0"/>
        <w:adjustRightInd w:val="0"/>
        <w:spacing w:after="0" w:line="240" w:lineRule="auto"/>
        <w:jc w:val="both"/>
        <w:rPr>
          <w:rFonts w:eastAsia="Calibri" w:cstheme="minorHAnsi"/>
          <w:sz w:val="24"/>
          <w:szCs w:val="24"/>
        </w:rPr>
      </w:pPr>
    </w:p>
    <w:p w14:paraId="1D8BFF1B" w14:textId="77777777" w:rsidR="006477F1" w:rsidRDefault="006477F1" w:rsidP="009B7D1E">
      <w:pPr>
        <w:autoSpaceDE w:val="0"/>
        <w:autoSpaceDN w:val="0"/>
        <w:adjustRightInd w:val="0"/>
        <w:spacing w:after="0" w:line="240" w:lineRule="auto"/>
        <w:jc w:val="both"/>
        <w:rPr>
          <w:rFonts w:eastAsia="Calibri" w:cstheme="minorHAnsi"/>
          <w:sz w:val="24"/>
          <w:szCs w:val="24"/>
        </w:rPr>
      </w:pPr>
    </w:p>
    <w:p w14:paraId="55398B36" w14:textId="77777777" w:rsidR="002A28E0" w:rsidRPr="002A28E0" w:rsidRDefault="002A28E0" w:rsidP="009B7D1E">
      <w:pPr>
        <w:autoSpaceDE w:val="0"/>
        <w:autoSpaceDN w:val="0"/>
        <w:adjustRightInd w:val="0"/>
        <w:spacing w:after="0" w:line="240" w:lineRule="auto"/>
        <w:jc w:val="both"/>
        <w:rPr>
          <w:rFonts w:eastAsia="Calibri" w:cstheme="minorHAnsi"/>
          <w:sz w:val="24"/>
          <w:szCs w:val="24"/>
        </w:rPr>
      </w:pPr>
    </w:p>
    <w:tbl>
      <w:tblPr>
        <w:tblStyle w:val="Grigliatabella"/>
        <w:tblW w:w="0" w:type="auto"/>
        <w:tblLook w:val="04A0" w:firstRow="1" w:lastRow="0" w:firstColumn="1" w:lastColumn="0" w:noHBand="0" w:noVBand="1"/>
      </w:tblPr>
      <w:tblGrid>
        <w:gridCol w:w="9628"/>
      </w:tblGrid>
      <w:tr w:rsidR="006477F1" w:rsidRPr="00407213" w14:paraId="2E597BE3" w14:textId="77777777" w:rsidTr="00F54554">
        <w:tc>
          <w:tcPr>
            <w:tcW w:w="9628" w:type="dxa"/>
          </w:tcPr>
          <w:p w14:paraId="1592732E" w14:textId="192D792E" w:rsidR="006477F1" w:rsidRPr="00407213" w:rsidRDefault="006477F1" w:rsidP="006477F1">
            <w:pPr>
              <w:jc w:val="center"/>
              <w:rPr>
                <w:rFonts w:cstheme="minorHAnsi"/>
                <w:sz w:val="24"/>
                <w:szCs w:val="24"/>
              </w:rPr>
            </w:pPr>
            <w:r>
              <w:rPr>
                <w:rFonts w:cstheme="minorHAnsi"/>
                <w:noProof/>
                <w:sz w:val="24"/>
                <w:szCs w:val="24"/>
                <w:lang w:eastAsia="it-IT"/>
              </w:rPr>
              <w:lastRenderedPageBreak/>
              <w:drawing>
                <wp:inline distT="0" distB="0" distL="0" distR="0" wp14:anchorId="008E9702" wp14:editId="7943CB2A">
                  <wp:extent cx="5249487" cy="3059084"/>
                  <wp:effectExtent l="0" t="0" r="8890" b="825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a 8.jpg"/>
                          <pic:cNvPicPr/>
                        </pic:nvPicPr>
                        <pic:blipFill>
                          <a:blip r:embed="rId16">
                            <a:extLst>
                              <a:ext uri="{28A0092B-C50C-407E-A947-70E740481C1C}">
                                <a14:useLocalDpi xmlns:a14="http://schemas.microsoft.com/office/drawing/2010/main" val="0"/>
                              </a:ext>
                            </a:extLst>
                          </a:blip>
                          <a:stretch>
                            <a:fillRect/>
                          </a:stretch>
                        </pic:blipFill>
                        <pic:spPr>
                          <a:xfrm>
                            <a:off x="0" y="0"/>
                            <a:ext cx="5249487" cy="3059084"/>
                          </a:xfrm>
                          <a:prstGeom prst="rect">
                            <a:avLst/>
                          </a:prstGeom>
                        </pic:spPr>
                      </pic:pic>
                    </a:graphicData>
                  </a:graphic>
                </wp:inline>
              </w:drawing>
            </w:r>
          </w:p>
        </w:tc>
      </w:tr>
      <w:tr w:rsidR="002A28E0" w:rsidRPr="00407213" w14:paraId="256F25B0" w14:textId="77777777" w:rsidTr="002A28E0">
        <w:tc>
          <w:tcPr>
            <w:tcW w:w="9628" w:type="dxa"/>
          </w:tcPr>
          <w:p w14:paraId="39F27494" w14:textId="38D6073D" w:rsidR="002A28E0" w:rsidRPr="00407213" w:rsidRDefault="005A4578" w:rsidP="006477F1">
            <w:pPr>
              <w:rPr>
                <w:rFonts w:cstheme="minorHAnsi"/>
                <w:sz w:val="24"/>
                <w:szCs w:val="24"/>
              </w:rPr>
            </w:pPr>
            <w:r w:rsidRPr="005A4578">
              <w:rPr>
                <w:rFonts w:eastAsia="Calibri" w:cstheme="minorHAnsi"/>
                <w:bCs/>
                <w:sz w:val="24"/>
                <w:szCs w:val="24"/>
              </w:rPr>
              <w:t xml:space="preserve">Figura </w:t>
            </w:r>
            <w:r>
              <w:rPr>
                <w:rFonts w:eastAsia="Calibri" w:cstheme="minorHAnsi"/>
                <w:bCs/>
                <w:sz w:val="24"/>
                <w:szCs w:val="24"/>
              </w:rPr>
              <w:t>8</w:t>
            </w:r>
            <w:r w:rsidR="002A28E0" w:rsidRPr="00407213">
              <w:rPr>
                <w:rFonts w:eastAsia="Calibri" w:cstheme="minorHAnsi"/>
                <w:b/>
                <w:sz w:val="24"/>
                <w:szCs w:val="24"/>
              </w:rPr>
              <w:t>:</w:t>
            </w:r>
            <w:r w:rsidR="002A28E0" w:rsidRPr="00407213">
              <w:rPr>
                <w:rFonts w:eastAsia="Calibri" w:cstheme="minorHAnsi"/>
                <w:sz w:val="24"/>
                <w:szCs w:val="24"/>
              </w:rPr>
              <w:t xml:space="preserve"> Zonazione sismogenetica ZS9 con distinzione del meccanismo di </w:t>
            </w:r>
            <w:proofErr w:type="spellStart"/>
            <w:r w:rsidR="002A28E0" w:rsidRPr="00407213">
              <w:rPr>
                <w:rFonts w:eastAsia="Calibri" w:cstheme="minorHAnsi"/>
                <w:sz w:val="24"/>
                <w:szCs w:val="24"/>
              </w:rPr>
              <w:t>fagliazione</w:t>
            </w:r>
            <w:proofErr w:type="spellEnd"/>
            <w:r w:rsidR="002A28E0" w:rsidRPr="00407213">
              <w:rPr>
                <w:rFonts w:eastAsia="Calibri" w:cstheme="minorHAnsi"/>
                <w:sz w:val="24"/>
                <w:szCs w:val="24"/>
              </w:rPr>
              <w:t xml:space="preserve"> prevalente (a sinistra) e per profondità media (a destra</w:t>
            </w:r>
            <w:proofErr w:type="gramStart"/>
            <w:r w:rsidR="002A28E0" w:rsidRPr="00407213">
              <w:rPr>
                <w:rFonts w:eastAsia="Calibri" w:cstheme="minorHAnsi"/>
                <w:sz w:val="24"/>
                <w:szCs w:val="24"/>
              </w:rPr>
              <w:t>).(</w:t>
            </w:r>
            <w:proofErr w:type="gramEnd"/>
            <w:r w:rsidR="002A28E0" w:rsidRPr="00407213">
              <w:rPr>
                <w:rFonts w:eastAsia="Calibri" w:cstheme="minorHAnsi"/>
                <w:sz w:val="24"/>
                <w:szCs w:val="24"/>
              </w:rPr>
              <w:t>“</w:t>
            </w:r>
            <w:r w:rsidR="002A28E0" w:rsidRPr="00407213">
              <w:rPr>
                <w:rFonts w:eastAsia="Calibri" w:cstheme="minorHAnsi"/>
                <w:i/>
                <w:sz w:val="24"/>
                <w:szCs w:val="24"/>
              </w:rPr>
              <w:t>Rapporto conclusivo del Gruppo di lavoro per la redazione della Mappa di pericolosità sismica</w:t>
            </w:r>
            <w:r w:rsidR="002A28E0" w:rsidRPr="00407213">
              <w:rPr>
                <w:rFonts w:eastAsia="Calibri" w:cstheme="minorHAnsi"/>
                <w:sz w:val="24"/>
                <w:szCs w:val="24"/>
              </w:rPr>
              <w:t>”, INGV. Aprile 2004). Il cerchio rosso individua l’area di studio prossima alla “</w:t>
            </w:r>
            <w:r w:rsidR="002A28E0" w:rsidRPr="00407213">
              <w:rPr>
                <w:rFonts w:eastAsia="Calibri" w:cstheme="minorHAnsi"/>
                <w:i/>
                <w:sz w:val="24"/>
                <w:szCs w:val="24"/>
              </w:rPr>
              <w:t>ZS-926</w:t>
            </w:r>
            <w:r w:rsidR="002A28E0" w:rsidRPr="00407213">
              <w:rPr>
                <w:rFonts w:eastAsia="Calibri" w:cstheme="minorHAnsi"/>
                <w:sz w:val="24"/>
                <w:szCs w:val="24"/>
              </w:rPr>
              <w:t>”.</w:t>
            </w:r>
          </w:p>
        </w:tc>
      </w:tr>
    </w:tbl>
    <w:p w14:paraId="777399BA" w14:textId="0DEE7301" w:rsidR="002A28E0" w:rsidRPr="00407213" w:rsidRDefault="002A28E0" w:rsidP="009B7D1E">
      <w:pPr>
        <w:spacing w:after="0" w:line="240" w:lineRule="auto"/>
        <w:rPr>
          <w:rFonts w:cstheme="minorHAnsi"/>
          <w:sz w:val="24"/>
          <w:szCs w:val="24"/>
        </w:rPr>
      </w:pPr>
    </w:p>
    <w:p w14:paraId="1DABFB1C" w14:textId="394A709F" w:rsidR="007E4AB9" w:rsidRPr="007E4AB9" w:rsidRDefault="007E4AB9" w:rsidP="009B7D1E">
      <w:pPr>
        <w:spacing w:after="0" w:line="240" w:lineRule="auto"/>
        <w:jc w:val="both"/>
        <w:rPr>
          <w:rFonts w:eastAsia="Calibri" w:cstheme="minorHAnsi"/>
          <w:sz w:val="24"/>
          <w:szCs w:val="24"/>
        </w:rPr>
      </w:pPr>
      <w:r w:rsidRPr="007E4AB9">
        <w:rPr>
          <w:rFonts w:eastAsia="Calibri" w:cstheme="minorHAnsi"/>
          <w:sz w:val="24"/>
          <w:szCs w:val="24"/>
        </w:rPr>
        <w:t xml:space="preserve">Per quanto attiene all’attuale Modello di Pericolosità Sismica “MPS04-S1”, aggiornato al 2004, si rileva che lo stesso non contiene gli ultimi eventi sismici significativi delle aree di interesse che potrebbero modificare l’attuale pericolosità sismica di base. A titolo rappresentativo si evidenzia, infatti, che in data 09.11.2018, il territorio di Altamura è stato epicentro di un sisma di Magnitudo 3,5 con profondità </w:t>
      </w:r>
      <w:proofErr w:type="spellStart"/>
      <w:r w:rsidRPr="007E4AB9">
        <w:rPr>
          <w:rFonts w:eastAsia="Calibri" w:cstheme="minorHAnsi"/>
          <w:sz w:val="24"/>
          <w:szCs w:val="24"/>
        </w:rPr>
        <w:t>ipocentrale</w:t>
      </w:r>
      <w:proofErr w:type="spellEnd"/>
      <w:r w:rsidRPr="007E4AB9">
        <w:rPr>
          <w:rFonts w:eastAsia="Calibri" w:cstheme="minorHAnsi"/>
          <w:sz w:val="24"/>
          <w:szCs w:val="24"/>
        </w:rPr>
        <w:t xml:space="preserve"> di 37 km (</w:t>
      </w:r>
      <w:r w:rsidRPr="005A4578">
        <w:rPr>
          <w:rFonts w:eastAsia="Calibri" w:cstheme="minorHAnsi"/>
          <w:bCs/>
          <w:sz w:val="24"/>
          <w:szCs w:val="24"/>
        </w:rPr>
        <w:t xml:space="preserve">Figura </w:t>
      </w:r>
      <w:r w:rsidR="005A4578">
        <w:rPr>
          <w:rFonts w:eastAsia="Calibri" w:cstheme="minorHAnsi"/>
          <w:bCs/>
          <w:sz w:val="24"/>
          <w:szCs w:val="24"/>
        </w:rPr>
        <w:t>9</w:t>
      </w:r>
      <w:r w:rsidRPr="007E4AB9">
        <w:rPr>
          <w:rFonts w:eastAsia="Calibri" w:cstheme="minorHAnsi"/>
          <w:sz w:val="24"/>
          <w:szCs w:val="24"/>
        </w:rPr>
        <w:t xml:space="preserve">). </w:t>
      </w:r>
    </w:p>
    <w:p w14:paraId="69CD2355" w14:textId="77777777" w:rsidR="007E4AB9" w:rsidRPr="007E4AB9" w:rsidRDefault="007E4AB9" w:rsidP="009B7D1E">
      <w:pPr>
        <w:spacing w:after="0" w:line="240" w:lineRule="auto"/>
        <w:jc w:val="both"/>
        <w:rPr>
          <w:rFonts w:eastAsia="Calibri" w:cstheme="minorHAnsi"/>
          <w:sz w:val="24"/>
          <w:szCs w:val="24"/>
        </w:rPr>
      </w:pPr>
      <w:r w:rsidRPr="007E4AB9">
        <w:rPr>
          <w:rFonts w:eastAsia="Calibri" w:cstheme="minorHAnsi"/>
          <w:sz w:val="24"/>
          <w:szCs w:val="24"/>
        </w:rPr>
        <w:t>Dal sito EUCENTRE (Fondazione di diritto privato senza scopo di lucro che persegue una missione di ricerca, formazione e erogazione di servizi nel settore dell’ingegneria sismica), inoltre, è possibile apprendere che è in atto la compilazione del nuovo Modello di pericolosità sismica “MPS19”, basata su approcci più aggiornati.</w:t>
      </w:r>
    </w:p>
    <w:p w14:paraId="0FBE96CD" w14:textId="77777777" w:rsidR="007E4AB9" w:rsidRPr="00407213" w:rsidRDefault="007E4AB9" w:rsidP="009B7D1E">
      <w:pPr>
        <w:spacing w:after="0" w:line="240" w:lineRule="auto"/>
        <w:rPr>
          <w:rFonts w:cstheme="minorHAnsi"/>
          <w:sz w:val="24"/>
          <w:szCs w:val="24"/>
        </w:rPr>
      </w:pPr>
    </w:p>
    <w:p w14:paraId="2C1071E7" w14:textId="77777777" w:rsidR="007E4AB9" w:rsidRPr="00407213" w:rsidRDefault="007E4AB9" w:rsidP="009B7D1E">
      <w:pPr>
        <w:spacing w:after="0" w:line="240" w:lineRule="auto"/>
        <w:rPr>
          <w:rFonts w:cstheme="minorHAnsi"/>
          <w:sz w:val="24"/>
          <w:szCs w:val="24"/>
        </w:rPr>
      </w:pPr>
    </w:p>
    <w:tbl>
      <w:tblPr>
        <w:tblStyle w:val="Grigliatabella"/>
        <w:tblW w:w="0" w:type="auto"/>
        <w:tblLook w:val="04A0" w:firstRow="1" w:lastRow="0" w:firstColumn="1" w:lastColumn="0" w:noHBand="0" w:noVBand="1"/>
      </w:tblPr>
      <w:tblGrid>
        <w:gridCol w:w="9628"/>
      </w:tblGrid>
      <w:tr w:rsidR="002A28E0" w:rsidRPr="00407213" w14:paraId="4211B9A7" w14:textId="77777777" w:rsidTr="002A28E0">
        <w:tc>
          <w:tcPr>
            <w:tcW w:w="9628" w:type="dxa"/>
          </w:tcPr>
          <w:p w14:paraId="21833840" w14:textId="35E771F5" w:rsidR="002A28E0" w:rsidRPr="00407213" w:rsidRDefault="00902063" w:rsidP="006477F1">
            <w:pPr>
              <w:jc w:val="center"/>
              <w:rPr>
                <w:rFonts w:cstheme="minorHAnsi"/>
                <w:sz w:val="24"/>
                <w:szCs w:val="24"/>
              </w:rPr>
            </w:pPr>
            <w:r>
              <w:rPr>
                <w:rFonts w:cstheme="minorHAnsi"/>
                <w:noProof/>
                <w:sz w:val="24"/>
                <w:szCs w:val="24"/>
                <w:lang w:eastAsia="it-IT"/>
              </w:rPr>
              <w:lastRenderedPageBreak/>
              <w:drawing>
                <wp:inline distT="0" distB="0" distL="0" distR="0" wp14:anchorId="0B0B9022" wp14:editId="7E32BBB6">
                  <wp:extent cx="5400675" cy="6115050"/>
                  <wp:effectExtent l="0" t="0" r="952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a 9.jpg"/>
                          <pic:cNvPicPr/>
                        </pic:nvPicPr>
                        <pic:blipFill>
                          <a:blip r:embed="rId17">
                            <a:extLst>
                              <a:ext uri="{28A0092B-C50C-407E-A947-70E740481C1C}">
                                <a14:useLocalDpi xmlns:a14="http://schemas.microsoft.com/office/drawing/2010/main" val="0"/>
                              </a:ext>
                            </a:extLst>
                          </a:blip>
                          <a:stretch>
                            <a:fillRect/>
                          </a:stretch>
                        </pic:blipFill>
                        <pic:spPr>
                          <a:xfrm>
                            <a:off x="0" y="0"/>
                            <a:ext cx="5400675" cy="6115050"/>
                          </a:xfrm>
                          <a:prstGeom prst="rect">
                            <a:avLst/>
                          </a:prstGeom>
                        </pic:spPr>
                      </pic:pic>
                    </a:graphicData>
                  </a:graphic>
                </wp:inline>
              </w:drawing>
            </w:r>
          </w:p>
        </w:tc>
      </w:tr>
      <w:tr w:rsidR="002A28E0" w:rsidRPr="00407213" w14:paraId="15C13575" w14:textId="77777777" w:rsidTr="002A28E0">
        <w:tc>
          <w:tcPr>
            <w:tcW w:w="9628" w:type="dxa"/>
          </w:tcPr>
          <w:p w14:paraId="3D0C23AB" w14:textId="73A58A33" w:rsidR="002A28E0" w:rsidRPr="00407213" w:rsidRDefault="005A4578" w:rsidP="006477F1">
            <w:pPr>
              <w:rPr>
                <w:rFonts w:cstheme="minorHAnsi"/>
                <w:sz w:val="24"/>
                <w:szCs w:val="24"/>
              </w:rPr>
            </w:pPr>
            <w:r w:rsidRPr="005A4578">
              <w:rPr>
                <w:rFonts w:eastAsia="Calibri" w:cstheme="minorHAnsi"/>
                <w:bCs/>
                <w:sz w:val="24"/>
                <w:szCs w:val="24"/>
              </w:rPr>
              <w:t xml:space="preserve">Figura </w:t>
            </w:r>
            <w:r>
              <w:rPr>
                <w:rFonts w:eastAsia="Calibri" w:cstheme="minorHAnsi"/>
                <w:bCs/>
                <w:sz w:val="24"/>
                <w:szCs w:val="24"/>
              </w:rPr>
              <w:t>9</w:t>
            </w:r>
            <w:r w:rsidR="002A28E0" w:rsidRPr="00407213">
              <w:rPr>
                <w:rFonts w:eastAsia="Calibri" w:cstheme="minorHAnsi"/>
                <w:b/>
                <w:sz w:val="24"/>
                <w:szCs w:val="24"/>
              </w:rPr>
              <w:t xml:space="preserve">: </w:t>
            </w:r>
            <w:r w:rsidR="002A28E0" w:rsidRPr="00407213">
              <w:rPr>
                <w:rFonts w:eastAsia="Calibri" w:cstheme="minorHAnsi"/>
                <w:sz w:val="24"/>
                <w:szCs w:val="24"/>
                <w:shd w:val="clear" w:color="auto" w:fill="FFFFFF"/>
              </w:rPr>
              <w:t xml:space="preserve">Stima dei parametri di scuotimento del suolo relativa all’evento sismico del </w:t>
            </w:r>
            <w:r w:rsidR="002A28E0" w:rsidRPr="00407213">
              <w:rPr>
                <w:rFonts w:eastAsia="Calibri" w:cstheme="minorHAnsi"/>
                <w:sz w:val="24"/>
                <w:szCs w:val="24"/>
              </w:rPr>
              <w:t xml:space="preserve">09.11.2018 </w:t>
            </w:r>
            <w:r w:rsidR="002A28E0" w:rsidRPr="00407213">
              <w:rPr>
                <w:rFonts w:eastAsia="Calibri" w:cstheme="minorHAnsi"/>
                <w:sz w:val="24"/>
                <w:szCs w:val="24"/>
                <w:shd w:val="clear" w:color="auto" w:fill="FFFFFF"/>
              </w:rPr>
              <w:t xml:space="preserve">con Epicentro ad Altamura </w:t>
            </w:r>
            <w:hyperlink r:id="rId18" w:history="1">
              <w:r w:rsidR="002A28E0" w:rsidRPr="00407213">
                <w:rPr>
                  <w:rFonts w:eastAsia="Calibri" w:cstheme="minorHAnsi"/>
                  <w:sz w:val="24"/>
                  <w:szCs w:val="24"/>
                  <w:u w:val="single"/>
                </w:rPr>
                <w:t>http://terremoti.ingv.it/event/21077981</w:t>
              </w:r>
            </w:hyperlink>
          </w:p>
        </w:tc>
      </w:tr>
    </w:tbl>
    <w:p w14:paraId="05E093A5" w14:textId="77777777" w:rsidR="006477F1" w:rsidRDefault="006477F1" w:rsidP="009B7D1E">
      <w:pPr>
        <w:spacing w:after="0" w:line="240" w:lineRule="auto"/>
        <w:jc w:val="both"/>
        <w:rPr>
          <w:rFonts w:eastAsia="Calibri" w:cstheme="minorHAnsi"/>
          <w:sz w:val="24"/>
          <w:szCs w:val="24"/>
        </w:rPr>
      </w:pPr>
    </w:p>
    <w:p w14:paraId="16569F23" w14:textId="3F71145C" w:rsidR="002A28E0" w:rsidRPr="002A28E0" w:rsidRDefault="002A28E0" w:rsidP="009B7D1E">
      <w:pPr>
        <w:spacing w:after="0" w:line="240" w:lineRule="auto"/>
        <w:jc w:val="both"/>
        <w:rPr>
          <w:rFonts w:eastAsia="Calibri" w:cstheme="minorHAnsi"/>
          <w:b/>
          <w:sz w:val="24"/>
          <w:szCs w:val="24"/>
        </w:rPr>
      </w:pPr>
      <w:r w:rsidRPr="002A28E0">
        <w:rPr>
          <w:rFonts w:eastAsia="Calibri" w:cstheme="minorHAnsi"/>
          <w:sz w:val="24"/>
          <w:szCs w:val="24"/>
        </w:rPr>
        <w:t>In ultima analisi, è stato considerato il</w:t>
      </w:r>
      <w:r w:rsidRPr="002A28E0">
        <w:rPr>
          <w:rFonts w:eastAsia="Calibri" w:cstheme="minorHAnsi"/>
          <w:i/>
          <w:sz w:val="24"/>
          <w:szCs w:val="24"/>
        </w:rPr>
        <w:t xml:space="preserve"> </w:t>
      </w:r>
      <w:r w:rsidRPr="002A28E0">
        <w:rPr>
          <w:rFonts w:eastAsia="Calibri" w:cstheme="minorHAnsi"/>
          <w:b/>
          <w:i/>
          <w:sz w:val="24"/>
          <w:szCs w:val="24"/>
        </w:rPr>
        <w:t>Catalogo Parametrico dei Terremoti Italiani 2015 “CPTI2015”</w:t>
      </w:r>
      <w:r w:rsidRPr="002A28E0">
        <w:rPr>
          <w:rFonts w:eastAsia="Calibri" w:cstheme="minorHAnsi"/>
          <w:sz w:val="24"/>
          <w:szCs w:val="24"/>
        </w:rPr>
        <w:t xml:space="preserve">, realizzato dall’INGV e </w:t>
      </w:r>
      <w:r w:rsidR="005A4578">
        <w:rPr>
          <w:rFonts w:eastAsia="Calibri" w:cstheme="minorHAnsi"/>
          <w:sz w:val="24"/>
          <w:szCs w:val="24"/>
        </w:rPr>
        <w:t>reso pubblico</w:t>
      </w:r>
      <w:r w:rsidRPr="002A28E0">
        <w:rPr>
          <w:rFonts w:eastAsia="Calibri" w:cstheme="minorHAnsi"/>
          <w:sz w:val="24"/>
          <w:szCs w:val="24"/>
        </w:rPr>
        <w:t xml:space="preserve"> alla seguente pagina web: </w:t>
      </w:r>
      <w:hyperlink r:id="rId19" w:history="1">
        <w:r w:rsidRPr="002A28E0">
          <w:rPr>
            <w:rFonts w:eastAsia="Calibri" w:cstheme="minorHAnsi"/>
            <w:sz w:val="24"/>
            <w:szCs w:val="24"/>
            <w:u w:val="single"/>
          </w:rPr>
          <w:t>https://emidius.mi.ingv.it/CPTI15-DBMI15/</w:t>
        </w:r>
      </w:hyperlink>
      <w:r w:rsidR="004203EE">
        <w:rPr>
          <w:rFonts w:eastAsia="Calibri" w:cstheme="minorHAnsi"/>
          <w:sz w:val="24"/>
          <w:szCs w:val="24"/>
        </w:rPr>
        <w:t>. Esso è</w:t>
      </w:r>
      <w:r w:rsidRPr="002A28E0">
        <w:rPr>
          <w:rFonts w:eastAsia="Calibri" w:cstheme="minorHAnsi"/>
          <w:sz w:val="24"/>
          <w:szCs w:val="24"/>
        </w:rPr>
        <w:t xml:space="preserve"> consultabile per località</w:t>
      </w:r>
      <w:r w:rsidR="004203EE">
        <w:rPr>
          <w:rFonts w:eastAsia="Calibri" w:cstheme="minorHAnsi"/>
          <w:sz w:val="24"/>
          <w:szCs w:val="24"/>
        </w:rPr>
        <w:t xml:space="preserve"> e </w:t>
      </w:r>
      <w:r w:rsidRPr="002A28E0">
        <w:rPr>
          <w:rFonts w:eastAsia="Calibri" w:cstheme="minorHAnsi"/>
          <w:sz w:val="24"/>
          <w:szCs w:val="24"/>
        </w:rPr>
        <w:t>cont</w:t>
      </w:r>
      <w:r w:rsidR="004203EE">
        <w:rPr>
          <w:rFonts w:eastAsia="Calibri" w:cstheme="minorHAnsi"/>
          <w:sz w:val="24"/>
          <w:szCs w:val="24"/>
        </w:rPr>
        <w:t>i</w:t>
      </w:r>
      <w:r w:rsidRPr="002A28E0">
        <w:rPr>
          <w:rFonts w:eastAsia="Calibri" w:cstheme="minorHAnsi"/>
          <w:sz w:val="24"/>
          <w:szCs w:val="24"/>
        </w:rPr>
        <w:t>ene dati parametrici omogenei, sia macrosismici, sia strumentali, relativi ai terremoti con intensità massima ≥ 5 o magnitudo ≥ 4.0 d'interesse per l'Italia nella finestra temporale 1000-2014.</w:t>
      </w:r>
    </w:p>
    <w:p w14:paraId="0F910286" w14:textId="138CC450" w:rsidR="002A28E0" w:rsidRPr="006477F1" w:rsidRDefault="002A28E0" w:rsidP="006477F1">
      <w:pPr>
        <w:spacing w:after="0" w:line="240" w:lineRule="auto"/>
        <w:jc w:val="both"/>
        <w:rPr>
          <w:rFonts w:eastAsia="Calibri" w:cstheme="minorHAnsi"/>
          <w:sz w:val="24"/>
          <w:szCs w:val="24"/>
        </w:rPr>
      </w:pPr>
      <w:r w:rsidRPr="002A28E0">
        <w:rPr>
          <w:rFonts w:eastAsia="Calibri" w:cstheme="minorHAnsi"/>
          <w:sz w:val="24"/>
          <w:szCs w:val="24"/>
        </w:rPr>
        <w:t xml:space="preserve">Dalla sua consultazione si rileva che il comune di Altamura ha risentito di eventi sismici caratterizzati da una intensità macrosismica fino a 6 della scala MCS, mentre i comuni di Gravina in Puglia e di Laterza hanno risentito di eventi sismici caratterizzati da una intensità macrosismica fino a 7 della scala MCS, come riportato </w:t>
      </w:r>
      <w:r w:rsidR="007E4AB9" w:rsidRPr="00407213">
        <w:rPr>
          <w:rFonts w:eastAsia="Calibri" w:cstheme="minorHAnsi"/>
          <w:sz w:val="24"/>
          <w:szCs w:val="24"/>
        </w:rPr>
        <w:t>per ogni singola area (</w:t>
      </w:r>
      <w:r w:rsidR="005A4578">
        <w:rPr>
          <w:rFonts w:eastAsia="Calibri" w:cstheme="minorHAnsi"/>
          <w:sz w:val="24"/>
          <w:szCs w:val="24"/>
        </w:rPr>
        <w:t>cfr. singole schede delle aree di studio</w:t>
      </w:r>
      <w:r w:rsidR="007E4AB9" w:rsidRPr="00407213">
        <w:rPr>
          <w:rFonts w:eastAsia="Calibri" w:cstheme="minorHAnsi"/>
          <w:sz w:val="24"/>
          <w:szCs w:val="24"/>
        </w:rPr>
        <w:t>)</w:t>
      </w:r>
      <w:r w:rsidRPr="002A28E0">
        <w:rPr>
          <w:rFonts w:eastAsia="Calibri" w:cstheme="minorHAnsi"/>
          <w:sz w:val="24"/>
          <w:szCs w:val="24"/>
        </w:rPr>
        <w:t>.</w:t>
      </w:r>
    </w:p>
    <w:p w14:paraId="1D1E1F03" w14:textId="77777777" w:rsidR="00FB5EFB" w:rsidRPr="00FB5EFB" w:rsidRDefault="00FB5EFB" w:rsidP="009B7D1E">
      <w:pPr>
        <w:spacing w:after="0" w:line="240" w:lineRule="auto"/>
        <w:jc w:val="both"/>
        <w:rPr>
          <w:rFonts w:eastAsia="Calibri" w:cstheme="minorHAnsi"/>
          <w:b/>
          <w:sz w:val="24"/>
          <w:szCs w:val="24"/>
        </w:rPr>
      </w:pPr>
      <w:r w:rsidRPr="00FB5EFB">
        <w:rPr>
          <w:rFonts w:eastAsia="Times New Roman" w:cstheme="minorHAnsi"/>
          <w:sz w:val="24"/>
          <w:szCs w:val="24"/>
          <w:lang w:eastAsia="it-IT"/>
        </w:rPr>
        <w:t xml:space="preserve">La letteratura a cui fa riferimento il Catalogo ITHACA </w:t>
      </w:r>
      <w:r w:rsidRPr="00FB5EFB">
        <w:rPr>
          <w:rFonts w:eastAsia="Calibri" w:cstheme="minorHAnsi"/>
          <w:sz w:val="24"/>
          <w:szCs w:val="24"/>
          <w:shd w:val="clear" w:color="auto" w:fill="FFFFFF"/>
        </w:rPr>
        <w:t>(</w:t>
      </w:r>
      <w:proofErr w:type="spellStart"/>
      <w:r w:rsidRPr="00FB5EFB">
        <w:rPr>
          <w:rFonts w:eastAsia="Calibri" w:cstheme="minorHAnsi"/>
          <w:sz w:val="24"/>
          <w:szCs w:val="24"/>
          <w:shd w:val="clear" w:color="auto" w:fill="FFFFFF"/>
        </w:rPr>
        <w:t>ITaly</w:t>
      </w:r>
      <w:proofErr w:type="spellEnd"/>
      <w:r w:rsidRPr="00FB5EFB">
        <w:rPr>
          <w:rFonts w:eastAsia="Calibri" w:cstheme="minorHAnsi"/>
          <w:sz w:val="24"/>
          <w:szCs w:val="24"/>
          <w:shd w:val="clear" w:color="auto" w:fill="FFFFFF"/>
        </w:rPr>
        <w:t xml:space="preserve"> </w:t>
      </w:r>
      <w:proofErr w:type="spellStart"/>
      <w:r w:rsidRPr="00FB5EFB">
        <w:rPr>
          <w:rFonts w:eastAsia="Calibri" w:cstheme="minorHAnsi"/>
          <w:sz w:val="24"/>
          <w:szCs w:val="24"/>
          <w:shd w:val="clear" w:color="auto" w:fill="FFFFFF"/>
        </w:rPr>
        <w:t>HAzard</w:t>
      </w:r>
      <w:proofErr w:type="spellEnd"/>
      <w:r w:rsidRPr="00FB5EFB">
        <w:rPr>
          <w:rFonts w:eastAsia="Calibri" w:cstheme="minorHAnsi"/>
          <w:sz w:val="24"/>
          <w:szCs w:val="24"/>
          <w:shd w:val="clear" w:color="auto" w:fill="FFFFFF"/>
        </w:rPr>
        <w:t xml:space="preserve"> from </w:t>
      </w:r>
      <w:proofErr w:type="spellStart"/>
      <w:r w:rsidRPr="00FB5EFB">
        <w:rPr>
          <w:rFonts w:eastAsia="Calibri" w:cstheme="minorHAnsi"/>
          <w:sz w:val="24"/>
          <w:szCs w:val="24"/>
          <w:shd w:val="clear" w:color="auto" w:fill="FFFFFF"/>
        </w:rPr>
        <w:t>CApable</w:t>
      </w:r>
      <w:proofErr w:type="spellEnd"/>
      <w:r w:rsidRPr="00FB5EFB">
        <w:rPr>
          <w:rFonts w:eastAsia="Calibri" w:cstheme="minorHAnsi"/>
          <w:sz w:val="24"/>
          <w:szCs w:val="24"/>
          <w:shd w:val="clear" w:color="auto" w:fill="FFFFFF"/>
        </w:rPr>
        <w:t xml:space="preserve"> </w:t>
      </w:r>
      <w:proofErr w:type="spellStart"/>
      <w:r w:rsidRPr="00FB5EFB">
        <w:rPr>
          <w:rFonts w:eastAsia="Calibri" w:cstheme="minorHAnsi"/>
          <w:sz w:val="24"/>
          <w:szCs w:val="24"/>
          <w:shd w:val="clear" w:color="auto" w:fill="FFFFFF"/>
        </w:rPr>
        <w:t>faults</w:t>
      </w:r>
      <w:proofErr w:type="spellEnd"/>
      <w:r w:rsidRPr="00FB5EFB">
        <w:rPr>
          <w:rFonts w:eastAsia="Calibri" w:cstheme="minorHAnsi"/>
          <w:sz w:val="24"/>
          <w:szCs w:val="24"/>
          <w:shd w:val="clear" w:color="auto" w:fill="FFFFFF"/>
        </w:rPr>
        <w:t>)</w:t>
      </w:r>
      <w:r w:rsidRPr="00FB5EFB">
        <w:rPr>
          <w:rFonts w:eastAsia="Times New Roman" w:cstheme="minorHAnsi"/>
          <w:sz w:val="24"/>
          <w:szCs w:val="24"/>
          <w:lang w:eastAsia="it-IT"/>
        </w:rPr>
        <w:t xml:space="preserve"> per la definizione di </w:t>
      </w:r>
      <w:r w:rsidRPr="00FB5EFB">
        <w:rPr>
          <w:rFonts w:eastAsia="Times New Roman" w:cstheme="minorHAnsi"/>
          <w:b/>
          <w:sz w:val="24"/>
          <w:szCs w:val="24"/>
          <w:lang w:eastAsia="it-IT"/>
        </w:rPr>
        <w:t xml:space="preserve">faglia capace </w:t>
      </w:r>
      <w:r w:rsidRPr="00FB5EFB">
        <w:rPr>
          <w:rFonts w:eastAsia="Times New Roman" w:cstheme="minorHAnsi"/>
          <w:sz w:val="24"/>
          <w:szCs w:val="24"/>
          <w:lang w:eastAsia="it-IT"/>
        </w:rPr>
        <w:t xml:space="preserve">è rappresentata soprattutto dalle </w:t>
      </w:r>
      <w:r w:rsidRPr="00FB5EFB">
        <w:rPr>
          <w:rFonts w:eastAsia="Times New Roman" w:cstheme="minorHAnsi"/>
          <w:b/>
          <w:sz w:val="24"/>
          <w:szCs w:val="24"/>
          <w:lang w:eastAsia="it-IT"/>
        </w:rPr>
        <w:t xml:space="preserve">guide tecniche IAEA (International </w:t>
      </w:r>
      <w:proofErr w:type="spellStart"/>
      <w:r w:rsidRPr="00FB5EFB">
        <w:rPr>
          <w:rFonts w:eastAsia="Times New Roman" w:cstheme="minorHAnsi"/>
          <w:b/>
          <w:sz w:val="24"/>
          <w:szCs w:val="24"/>
          <w:lang w:eastAsia="it-IT"/>
        </w:rPr>
        <w:t>Atomic</w:t>
      </w:r>
      <w:proofErr w:type="spellEnd"/>
      <w:r w:rsidRPr="00FB5EFB">
        <w:rPr>
          <w:rFonts w:eastAsia="Times New Roman" w:cstheme="minorHAnsi"/>
          <w:b/>
          <w:sz w:val="24"/>
          <w:szCs w:val="24"/>
          <w:lang w:eastAsia="it-IT"/>
        </w:rPr>
        <w:t xml:space="preserve"> Energy Agency), redatte per la caratterizzazione di siti destinati ad ospitare impianti ad </w:t>
      </w:r>
      <w:r w:rsidRPr="00FB5EFB">
        <w:rPr>
          <w:rFonts w:eastAsia="Times New Roman" w:cstheme="minorHAnsi"/>
          <w:b/>
          <w:sz w:val="24"/>
          <w:szCs w:val="24"/>
          <w:lang w:eastAsia="it-IT"/>
        </w:rPr>
        <w:lastRenderedPageBreak/>
        <w:t>alto rischio (</w:t>
      </w:r>
      <w:r w:rsidRPr="00FB5EFB">
        <w:rPr>
          <w:rFonts w:eastAsia="Times New Roman" w:cstheme="minorHAnsi"/>
          <w:b/>
          <w:sz w:val="24"/>
          <w:szCs w:val="24"/>
          <w:u w:val="single"/>
          <w:lang w:eastAsia="it-IT"/>
        </w:rPr>
        <w:t>ad es. centrali nucleari, depositi di scorie nucleari</w:t>
      </w:r>
      <w:r w:rsidRPr="00FB5EFB">
        <w:rPr>
          <w:rFonts w:eastAsia="Times New Roman" w:cstheme="minorHAnsi"/>
          <w:b/>
          <w:sz w:val="24"/>
          <w:szCs w:val="24"/>
          <w:lang w:eastAsia="it-IT"/>
        </w:rPr>
        <w:t>),</w:t>
      </w:r>
      <w:r w:rsidRPr="00FB5EFB">
        <w:rPr>
          <w:rFonts w:eastAsia="Times New Roman" w:cstheme="minorHAnsi"/>
          <w:sz w:val="24"/>
          <w:szCs w:val="24"/>
          <w:lang w:eastAsia="it-IT"/>
        </w:rPr>
        <w:t xml:space="preserve"> che forniscono uno schema metodologico applicabile al </w:t>
      </w:r>
      <w:proofErr w:type="spellStart"/>
      <w:r w:rsidRPr="00FB5EFB">
        <w:rPr>
          <w:rFonts w:eastAsia="Times New Roman" w:cstheme="minorHAnsi"/>
          <w:sz w:val="24"/>
          <w:szCs w:val="24"/>
          <w:lang w:eastAsia="it-IT"/>
        </w:rPr>
        <w:t>siting</w:t>
      </w:r>
      <w:proofErr w:type="spellEnd"/>
      <w:r w:rsidRPr="00FB5EFB">
        <w:rPr>
          <w:rFonts w:eastAsia="Times New Roman" w:cstheme="minorHAnsi"/>
          <w:sz w:val="24"/>
          <w:szCs w:val="24"/>
          <w:lang w:eastAsia="it-IT"/>
        </w:rPr>
        <w:t xml:space="preserve"> di qualunque struttura ingegneristica, dalle dighe alle </w:t>
      </w:r>
      <w:proofErr w:type="spellStart"/>
      <w:r w:rsidRPr="00FB5EFB">
        <w:rPr>
          <w:rFonts w:eastAsia="Times New Roman" w:cstheme="minorHAnsi"/>
          <w:i/>
          <w:iCs/>
          <w:sz w:val="24"/>
          <w:szCs w:val="24"/>
          <w:lang w:eastAsia="it-IT"/>
        </w:rPr>
        <w:t>lifelines</w:t>
      </w:r>
      <w:proofErr w:type="spellEnd"/>
      <w:r w:rsidRPr="00FB5EFB">
        <w:rPr>
          <w:rFonts w:eastAsia="Times New Roman" w:cstheme="minorHAnsi"/>
          <w:sz w:val="24"/>
          <w:szCs w:val="24"/>
          <w:lang w:eastAsia="it-IT"/>
        </w:rPr>
        <w:t> (acquedotti, metanodotti, strade, gallerie, etc.). I due principali documenti di riferimento sono:</w:t>
      </w:r>
    </w:p>
    <w:p w14:paraId="279865AC" w14:textId="77777777" w:rsidR="00FB5EFB" w:rsidRPr="00FB5EFB" w:rsidRDefault="00FB5EFB" w:rsidP="009B7D1E">
      <w:pPr>
        <w:numPr>
          <w:ilvl w:val="0"/>
          <w:numId w:val="2"/>
        </w:numPr>
        <w:spacing w:after="0" w:line="240" w:lineRule="auto"/>
        <w:contextualSpacing/>
        <w:jc w:val="both"/>
        <w:rPr>
          <w:rFonts w:eastAsia="Times New Roman" w:cstheme="minorHAnsi"/>
          <w:sz w:val="24"/>
          <w:szCs w:val="24"/>
          <w:lang w:eastAsia="it-IT"/>
        </w:rPr>
      </w:pPr>
      <w:r w:rsidRPr="00FB5EFB">
        <w:rPr>
          <w:rFonts w:eastAsia="Times New Roman" w:cstheme="minorHAnsi"/>
          <w:sz w:val="24"/>
          <w:szCs w:val="24"/>
          <w:lang w:val="en-US" w:eastAsia="it-IT"/>
        </w:rPr>
        <w:t>IAEA SSG-9 (</w:t>
      </w:r>
      <w:r w:rsidRPr="00FB5EFB">
        <w:rPr>
          <w:rFonts w:eastAsia="Times New Roman" w:cstheme="minorHAnsi"/>
          <w:i/>
          <w:iCs/>
          <w:sz w:val="24"/>
          <w:szCs w:val="24"/>
          <w:lang w:val="en-US" w:eastAsia="it-IT"/>
        </w:rPr>
        <w:t xml:space="preserve">Seismic Hazards in Site Evaluation for Nuclear Installations. </w:t>
      </w:r>
      <w:proofErr w:type="spellStart"/>
      <w:r w:rsidRPr="00FB5EFB">
        <w:rPr>
          <w:rFonts w:eastAsia="Times New Roman" w:cstheme="minorHAnsi"/>
          <w:i/>
          <w:iCs/>
          <w:sz w:val="24"/>
          <w:szCs w:val="24"/>
          <w:lang w:eastAsia="it-IT"/>
        </w:rPr>
        <w:t>Specific</w:t>
      </w:r>
      <w:proofErr w:type="spellEnd"/>
      <w:r w:rsidRPr="00FB5EFB">
        <w:rPr>
          <w:rFonts w:eastAsia="Times New Roman" w:cstheme="minorHAnsi"/>
          <w:i/>
          <w:iCs/>
          <w:sz w:val="24"/>
          <w:szCs w:val="24"/>
          <w:lang w:eastAsia="it-IT"/>
        </w:rPr>
        <w:t xml:space="preserve"> </w:t>
      </w:r>
      <w:proofErr w:type="spellStart"/>
      <w:r w:rsidRPr="00FB5EFB">
        <w:rPr>
          <w:rFonts w:eastAsia="Times New Roman" w:cstheme="minorHAnsi"/>
          <w:i/>
          <w:iCs/>
          <w:sz w:val="24"/>
          <w:szCs w:val="24"/>
          <w:lang w:eastAsia="it-IT"/>
        </w:rPr>
        <w:t>Safety</w:t>
      </w:r>
      <w:proofErr w:type="spellEnd"/>
      <w:r w:rsidRPr="00FB5EFB">
        <w:rPr>
          <w:rFonts w:eastAsia="Times New Roman" w:cstheme="minorHAnsi"/>
          <w:i/>
          <w:iCs/>
          <w:sz w:val="24"/>
          <w:szCs w:val="24"/>
          <w:lang w:eastAsia="it-IT"/>
        </w:rPr>
        <w:t xml:space="preserve"> Guide. IAEA </w:t>
      </w:r>
      <w:proofErr w:type="spellStart"/>
      <w:r w:rsidRPr="00FB5EFB">
        <w:rPr>
          <w:rFonts w:eastAsia="Times New Roman" w:cstheme="minorHAnsi"/>
          <w:i/>
          <w:iCs/>
          <w:sz w:val="24"/>
          <w:szCs w:val="24"/>
          <w:lang w:eastAsia="it-IT"/>
        </w:rPr>
        <w:t>Safety</w:t>
      </w:r>
      <w:proofErr w:type="spellEnd"/>
      <w:r w:rsidRPr="00FB5EFB">
        <w:rPr>
          <w:rFonts w:eastAsia="Times New Roman" w:cstheme="minorHAnsi"/>
          <w:i/>
          <w:iCs/>
          <w:sz w:val="24"/>
          <w:szCs w:val="24"/>
          <w:lang w:eastAsia="it-IT"/>
        </w:rPr>
        <w:t xml:space="preserve"> </w:t>
      </w:r>
      <w:proofErr w:type="spellStart"/>
      <w:r w:rsidRPr="00FB5EFB">
        <w:rPr>
          <w:rFonts w:eastAsia="Times New Roman" w:cstheme="minorHAnsi"/>
          <w:i/>
          <w:iCs/>
          <w:sz w:val="24"/>
          <w:szCs w:val="24"/>
          <w:lang w:eastAsia="it-IT"/>
        </w:rPr>
        <w:t>Standards</w:t>
      </w:r>
      <w:proofErr w:type="spellEnd"/>
      <w:r w:rsidRPr="00FB5EFB">
        <w:rPr>
          <w:rFonts w:eastAsia="Times New Roman" w:cstheme="minorHAnsi"/>
          <w:i/>
          <w:iCs/>
          <w:sz w:val="24"/>
          <w:szCs w:val="24"/>
          <w:lang w:eastAsia="it-IT"/>
        </w:rPr>
        <w:t>. Series SSG-9, 2010</w:t>
      </w:r>
      <w:r w:rsidRPr="00FB5EFB">
        <w:rPr>
          <w:rFonts w:eastAsia="Times New Roman" w:cstheme="minorHAnsi"/>
          <w:sz w:val="24"/>
          <w:szCs w:val="24"/>
          <w:lang w:eastAsia="it-IT"/>
        </w:rPr>
        <w:t xml:space="preserve">) </w:t>
      </w:r>
    </w:p>
    <w:p w14:paraId="1C813813" w14:textId="77777777" w:rsidR="00FB5EFB" w:rsidRPr="00FB5EFB" w:rsidRDefault="00FB5EFB" w:rsidP="009B7D1E">
      <w:pPr>
        <w:spacing w:after="0" w:line="240" w:lineRule="auto"/>
        <w:ind w:left="720"/>
        <w:contextualSpacing/>
        <w:jc w:val="both"/>
        <w:rPr>
          <w:rFonts w:eastAsia="Times New Roman" w:cstheme="minorHAnsi"/>
          <w:sz w:val="24"/>
          <w:szCs w:val="24"/>
          <w:lang w:eastAsia="it-IT"/>
        </w:rPr>
      </w:pPr>
      <w:r w:rsidRPr="00FB5EFB">
        <w:rPr>
          <w:rFonts w:eastAsia="Times New Roman" w:cstheme="minorHAnsi"/>
          <w:sz w:val="24"/>
          <w:szCs w:val="24"/>
          <w:lang w:eastAsia="it-IT"/>
        </w:rPr>
        <w:t>(</w:t>
      </w:r>
      <w:hyperlink r:id="rId20" w:history="1">
        <w:r w:rsidRPr="00FB5EFB">
          <w:rPr>
            <w:rFonts w:eastAsia="Times New Roman" w:cstheme="minorHAnsi"/>
            <w:sz w:val="24"/>
            <w:szCs w:val="24"/>
            <w:u w:val="single"/>
            <w:lang w:eastAsia="it-IT"/>
          </w:rPr>
          <w:t>https://www-pub.iaea.org/MTCD/publications/PDF/Pub1448_web.pdf</w:t>
        </w:r>
      </w:hyperlink>
      <w:r w:rsidRPr="00FB5EFB">
        <w:rPr>
          <w:rFonts w:eastAsia="Times New Roman" w:cstheme="minorHAnsi"/>
          <w:sz w:val="24"/>
          <w:szCs w:val="24"/>
          <w:lang w:eastAsia="it-IT"/>
        </w:rPr>
        <w:t>).</w:t>
      </w:r>
    </w:p>
    <w:p w14:paraId="2450FA69" w14:textId="77777777" w:rsidR="00FB5EFB" w:rsidRPr="00FB5EFB" w:rsidRDefault="00FB5EFB" w:rsidP="009B7D1E">
      <w:pPr>
        <w:numPr>
          <w:ilvl w:val="0"/>
          <w:numId w:val="2"/>
        </w:numPr>
        <w:spacing w:after="0" w:line="240" w:lineRule="auto"/>
        <w:jc w:val="both"/>
        <w:rPr>
          <w:rFonts w:eastAsia="Times New Roman" w:cstheme="minorHAnsi"/>
          <w:sz w:val="24"/>
          <w:szCs w:val="24"/>
          <w:lang w:val="en-US" w:eastAsia="it-IT"/>
        </w:rPr>
      </w:pPr>
      <w:r w:rsidRPr="00FB5EFB">
        <w:rPr>
          <w:rFonts w:eastAsia="Times New Roman" w:cstheme="minorHAnsi"/>
          <w:sz w:val="24"/>
          <w:szCs w:val="24"/>
          <w:lang w:val="en-US" w:eastAsia="it-IT"/>
        </w:rPr>
        <w:t>IAEA TECDOC 1767</w:t>
      </w:r>
      <w:r w:rsidRPr="00FB5EFB">
        <w:rPr>
          <w:rFonts w:eastAsia="Times New Roman" w:cstheme="minorHAnsi"/>
          <w:i/>
          <w:iCs/>
          <w:sz w:val="24"/>
          <w:szCs w:val="24"/>
          <w:lang w:val="en-US" w:eastAsia="it-IT"/>
        </w:rPr>
        <w:t xml:space="preserve"> (The Contribution of </w:t>
      </w:r>
      <w:proofErr w:type="spellStart"/>
      <w:r w:rsidRPr="00FB5EFB">
        <w:rPr>
          <w:rFonts w:eastAsia="Times New Roman" w:cstheme="minorHAnsi"/>
          <w:i/>
          <w:iCs/>
          <w:sz w:val="24"/>
          <w:szCs w:val="24"/>
          <w:lang w:val="en-US" w:eastAsia="it-IT"/>
        </w:rPr>
        <w:t>Palaeoseismology</w:t>
      </w:r>
      <w:proofErr w:type="spellEnd"/>
      <w:r w:rsidRPr="00FB5EFB">
        <w:rPr>
          <w:rFonts w:eastAsia="Times New Roman" w:cstheme="minorHAnsi"/>
          <w:i/>
          <w:iCs/>
          <w:sz w:val="24"/>
          <w:szCs w:val="24"/>
          <w:lang w:val="en-US" w:eastAsia="it-IT"/>
        </w:rPr>
        <w:t xml:space="preserve"> to Seismic Hazard Assessment in Site Evaluation for Nuclear Installations, IAEA TECDOC 1767, 2015)</w:t>
      </w:r>
      <w:r w:rsidRPr="00FB5EFB">
        <w:rPr>
          <w:rFonts w:eastAsia="Times New Roman" w:cstheme="minorHAnsi"/>
          <w:sz w:val="24"/>
          <w:szCs w:val="24"/>
          <w:lang w:val="en-US" w:eastAsia="it-IT"/>
        </w:rPr>
        <w:t xml:space="preserve">               </w:t>
      </w:r>
    </w:p>
    <w:p w14:paraId="51A348E3" w14:textId="77777777" w:rsidR="00FB5EFB" w:rsidRPr="00FB5EFB" w:rsidRDefault="00FB5EFB" w:rsidP="009B7D1E">
      <w:pPr>
        <w:spacing w:after="0" w:line="240" w:lineRule="auto"/>
        <w:ind w:left="720"/>
        <w:jc w:val="both"/>
        <w:rPr>
          <w:rFonts w:eastAsia="Times New Roman" w:cstheme="minorHAnsi"/>
          <w:sz w:val="24"/>
          <w:szCs w:val="24"/>
          <w:lang w:val="en-US" w:eastAsia="it-IT"/>
        </w:rPr>
      </w:pPr>
      <w:r w:rsidRPr="00FB5EFB">
        <w:rPr>
          <w:rFonts w:eastAsia="Times New Roman" w:cstheme="minorHAnsi"/>
          <w:i/>
          <w:iCs/>
          <w:sz w:val="24"/>
          <w:szCs w:val="24"/>
          <w:lang w:val="en-US" w:eastAsia="it-IT"/>
        </w:rPr>
        <w:t>(</w:t>
      </w:r>
      <w:hyperlink r:id="rId21" w:history="1">
        <w:r w:rsidRPr="00FB5EFB">
          <w:rPr>
            <w:rFonts w:eastAsia="Times New Roman" w:cstheme="minorHAnsi"/>
            <w:i/>
            <w:iCs/>
            <w:sz w:val="24"/>
            <w:szCs w:val="24"/>
            <w:u w:val="single"/>
            <w:lang w:val="en-US" w:eastAsia="it-IT"/>
          </w:rPr>
          <w:t>https://www-pub.iaea.org/MTCD/Publications/PDF/TE-1767_web.pdf</w:t>
        </w:r>
      </w:hyperlink>
      <w:r w:rsidRPr="00FB5EFB">
        <w:rPr>
          <w:rFonts w:eastAsia="Times New Roman" w:cstheme="minorHAnsi"/>
          <w:i/>
          <w:iCs/>
          <w:sz w:val="24"/>
          <w:szCs w:val="24"/>
          <w:lang w:val="en-US" w:eastAsia="it-IT"/>
        </w:rPr>
        <w:t>)</w:t>
      </w:r>
      <w:r w:rsidRPr="00FB5EFB">
        <w:rPr>
          <w:rFonts w:eastAsia="Times New Roman" w:cstheme="minorHAnsi"/>
          <w:sz w:val="24"/>
          <w:szCs w:val="24"/>
          <w:lang w:val="en-US" w:eastAsia="it-IT"/>
        </w:rPr>
        <w:t>.</w:t>
      </w:r>
    </w:p>
    <w:p w14:paraId="003015E5" w14:textId="77777777" w:rsidR="00FB5EFB" w:rsidRPr="00FB5EFB" w:rsidRDefault="00FB5EFB" w:rsidP="009B7D1E">
      <w:pPr>
        <w:spacing w:after="0" w:line="240" w:lineRule="auto"/>
        <w:rPr>
          <w:rFonts w:eastAsia="Times New Roman" w:cstheme="minorHAnsi"/>
          <w:sz w:val="24"/>
          <w:szCs w:val="24"/>
          <w:lang w:val="en-US" w:eastAsia="it-IT"/>
        </w:rPr>
      </w:pPr>
    </w:p>
    <w:p w14:paraId="4FC4951B" w14:textId="77777777" w:rsidR="00FB5EFB" w:rsidRPr="00FB5EFB" w:rsidRDefault="00FB5EFB" w:rsidP="009B7D1E">
      <w:pPr>
        <w:spacing w:after="0" w:line="240" w:lineRule="auto"/>
        <w:jc w:val="both"/>
        <w:rPr>
          <w:rFonts w:eastAsia="Times New Roman" w:cstheme="minorHAnsi"/>
          <w:sz w:val="24"/>
          <w:szCs w:val="24"/>
          <w:lang w:eastAsia="it-IT"/>
        </w:rPr>
      </w:pPr>
      <w:r w:rsidRPr="00FB5EFB">
        <w:rPr>
          <w:rFonts w:eastAsia="Times New Roman" w:cstheme="minorHAnsi"/>
          <w:sz w:val="24"/>
          <w:szCs w:val="24"/>
          <w:lang w:eastAsia="it-IT"/>
        </w:rPr>
        <w:t>ITHACA adotta la seguente definizione di </w:t>
      </w:r>
      <w:r w:rsidRPr="00FB5EFB">
        <w:rPr>
          <w:rFonts w:eastAsia="Times New Roman" w:cstheme="minorHAnsi"/>
          <w:b/>
          <w:bCs/>
          <w:sz w:val="24"/>
          <w:szCs w:val="24"/>
          <w:lang w:eastAsia="it-IT"/>
        </w:rPr>
        <w:t>faglia capace</w:t>
      </w:r>
      <w:r w:rsidRPr="00FB5EFB">
        <w:rPr>
          <w:rFonts w:eastAsia="Times New Roman" w:cstheme="minorHAnsi"/>
          <w:sz w:val="24"/>
          <w:szCs w:val="24"/>
          <w:lang w:eastAsia="it-IT"/>
        </w:rPr>
        <w:t>, che tiene conto delle definizioni riportate sopra e del contesto geodinamico italiano. </w:t>
      </w:r>
    </w:p>
    <w:p w14:paraId="43991F60" w14:textId="77777777" w:rsidR="00FB5EFB" w:rsidRPr="00FB5EFB" w:rsidRDefault="00FB5EFB" w:rsidP="009B7D1E">
      <w:pPr>
        <w:numPr>
          <w:ilvl w:val="0"/>
          <w:numId w:val="3"/>
        </w:numPr>
        <w:spacing w:after="0" w:line="240" w:lineRule="auto"/>
        <w:jc w:val="both"/>
        <w:rPr>
          <w:rFonts w:eastAsia="Times New Roman" w:cstheme="minorHAnsi"/>
          <w:sz w:val="24"/>
          <w:szCs w:val="24"/>
          <w:lang w:eastAsia="it-IT"/>
        </w:rPr>
      </w:pPr>
      <w:r w:rsidRPr="00FB5EFB">
        <w:rPr>
          <w:rFonts w:eastAsia="Times New Roman" w:cstheme="minorHAnsi"/>
          <w:i/>
          <w:iCs/>
          <w:sz w:val="24"/>
          <w:szCs w:val="24"/>
          <w:lang w:eastAsia="it-IT"/>
        </w:rPr>
        <w:t>Una faglia è definita capace</w:t>
      </w:r>
      <w:r w:rsidRPr="00FB5EFB">
        <w:rPr>
          <w:rFonts w:eastAsia="Times New Roman" w:cstheme="minorHAnsi"/>
          <w:sz w:val="24"/>
          <w:szCs w:val="24"/>
          <w:lang w:eastAsia="it-IT"/>
        </w:rPr>
        <w:t> </w:t>
      </w:r>
      <w:r w:rsidRPr="00FB5EFB">
        <w:rPr>
          <w:rFonts w:eastAsia="Times New Roman" w:cstheme="minorHAnsi"/>
          <w:i/>
          <w:iCs/>
          <w:sz w:val="24"/>
          <w:szCs w:val="24"/>
          <w:lang w:eastAsia="it-IT"/>
        </w:rPr>
        <w:t>quando ritenuta in grado di produrre, entro un intervallo di tempo di interesse per la società, una deformazione/dislocazione della superficie del terreno, e/o in prossimità di essa.</w:t>
      </w:r>
    </w:p>
    <w:p w14:paraId="0C9158B4" w14:textId="77777777" w:rsidR="00FB5EFB" w:rsidRPr="00407213" w:rsidRDefault="00FB5EFB" w:rsidP="009B7D1E">
      <w:pPr>
        <w:numPr>
          <w:ilvl w:val="0"/>
          <w:numId w:val="3"/>
        </w:numPr>
        <w:spacing w:after="0" w:line="240" w:lineRule="auto"/>
        <w:jc w:val="both"/>
        <w:rPr>
          <w:rFonts w:eastAsia="Times New Roman" w:cstheme="minorHAnsi"/>
          <w:sz w:val="24"/>
          <w:szCs w:val="24"/>
          <w:lang w:eastAsia="it-IT"/>
        </w:rPr>
      </w:pPr>
      <w:r w:rsidRPr="00FB5EFB">
        <w:rPr>
          <w:rFonts w:eastAsia="Times New Roman" w:cstheme="minorHAnsi"/>
          <w:sz w:val="24"/>
          <w:szCs w:val="24"/>
          <w:lang w:eastAsia="it-IT"/>
        </w:rPr>
        <w:t>La deformazione attesa può essere sia una dislocazione ben definita lungo un piano di rottura (</w:t>
      </w:r>
      <w:r w:rsidRPr="00FB5EFB">
        <w:rPr>
          <w:rFonts w:eastAsia="Times New Roman" w:cstheme="minorHAnsi"/>
          <w:i/>
          <w:iCs/>
          <w:sz w:val="24"/>
          <w:szCs w:val="24"/>
          <w:lang w:eastAsia="it-IT"/>
        </w:rPr>
        <w:t xml:space="preserve">fault </w:t>
      </w:r>
      <w:proofErr w:type="spellStart"/>
      <w:r w:rsidRPr="00FB5EFB">
        <w:rPr>
          <w:rFonts w:eastAsia="Times New Roman" w:cstheme="minorHAnsi"/>
          <w:i/>
          <w:iCs/>
          <w:sz w:val="24"/>
          <w:szCs w:val="24"/>
          <w:lang w:eastAsia="it-IT"/>
        </w:rPr>
        <w:t>displacement</w:t>
      </w:r>
      <w:proofErr w:type="spellEnd"/>
      <w:r w:rsidRPr="00FB5EFB">
        <w:rPr>
          <w:rFonts w:eastAsia="Times New Roman" w:cstheme="minorHAnsi"/>
          <w:i/>
          <w:iCs/>
          <w:sz w:val="24"/>
          <w:szCs w:val="24"/>
          <w:lang w:eastAsia="it-IT"/>
        </w:rPr>
        <w:t>/offset</w:t>
      </w:r>
      <w:r w:rsidRPr="00FB5EFB">
        <w:rPr>
          <w:rFonts w:eastAsia="Times New Roman" w:cstheme="minorHAnsi"/>
          <w:sz w:val="24"/>
          <w:szCs w:val="24"/>
          <w:lang w:eastAsia="it-IT"/>
        </w:rPr>
        <w:t>) che una deformazione distribuita (</w:t>
      </w:r>
      <w:proofErr w:type="spellStart"/>
      <w:r w:rsidRPr="00FB5EFB">
        <w:rPr>
          <w:rFonts w:eastAsia="Times New Roman" w:cstheme="minorHAnsi"/>
          <w:i/>
          <w:iCs/>
          <w:sz w:val="24"/>
          <w:szCs w:val="24"/>
          <w:lang w:eastAsia="it-IT"/>
        </w:rPr>
        <w:t>warping</w:t>
      </w:r>
      <w:proofErr w:type="spellEnd"/>
      <w:r w:rsidRPr="00FB5EFB">
        <w:rPr>
          <w:rFonts w:eastAsia="Times New Roman" w:cstheme="minorHAnsi"/>
          <w:sz w:val="24"/>
          <w:szCs w:val="24"/>
          <w:lang w:eastAsia="it-IT"/>
        </w:rPr>
        <w:t>).</w:t>
      </w:r>
    </w:p>
    <w:p w14:paraId="7300D7BD" w14:textId="6D8E70FC" w:rsidR="00FB5EFB" w:rsidRPr="00407213" w:rsidRDefault="00FB5EFB" w:rsidP="009B7D1E">
      <w:pPr>
        <w:numPr>
          <w:ilvl w:val="0"/>
          <w:numId w:val="3"/>
        </w:numPr>
        <w:spacing w:after="0" w:line="240" w:lineRule="auto"/>
        <w:jc w:val="both"/>
        <w:rPr>
          <w:rFonts w:eastAsia="Times New Roman" w:cstheme="minorHAnsi"/>
          <w:sz w:val="24"/>
          <w:szCs w:val="24"/>
          <w:lang w:eastAsia="it-IT"/>
        </w:rPr>
      </w:pPr>
      <w:r w:rsidRPr="00407213">
        <w:rPr>
          <w:rFonts w:cstheme="minorHAnsi"/>
          <w:sz w:val="24"/>
          <w:szCs w:val="24"/>
        </w:rPr>
        <w:t>La riattivazione attesa viene definita in funzione del regime tettonico in atto, rispetto al quale deve essere compatibile. Elementi secondari possono però mostrare rotture “anomale”, ad esempio movimenti compressivi in un ambiente distensivo, a causa di geometrie locali delle strutture riattivate.</w:t>
      </w:r>
    </w:p>
    <w:p w14:paraId="735EF65C" w14:textId="2E98B71D" w:rsidR="00FB5EFB" w:rsidRDefault="00FB5EFB" w:rsidP="009B7D1E">
      <w:pPr>
        <w:spacing w:after="0" w:line="240" w:lineRule="auto"/>
        <w:rPr>
          <w:rFonts w:cstheme="minorHAnsi"/>
          <w:sz w:val="24"/>
          <w:szCs w:val="24"/>
        </w:rPr>
      </w:pPr>
      <w:r w:rsidRPr="00407213">
        <w:rPr>
          <w:rFonts w:cstheme="minorHAnsi"/>
          <w:sz w:val="24"/>
          <w:szCs w:val="24"/>
        </w:rPr>
        <w:t xml:space="preserve">Come visibile dallo stralcio riportato in Figura </w:t>
      </w:r>
      <w:r w:rsidR="005A4578">
        <w:rPr>
          <w:rFonts w:cstheme="minorHAnsi"/>
          <w:sz w:val="24"/>
          <w:szCs w:val="24"/>
        </w:rPr>
        <w:t>10</w:t>
      </w:r>
      <w:r w:rsidRPr="00407213">
        <w:rPr>
          <w:rFonts w:cstheme="minorHAnsi"/>
          <w:sz w:val="24"/>
          <w:szCs w:val="24"/>
        </w:rPr>
        <w:t xml:space="preserve">, non si segnalano elementi rilevanti per le aree in esame. Fonte </w:t>
      </w:r>
      <w:hyperlink r:id="rId22" w:history="1">
        <w:r w:rsidR="004203EE" w:rsidRPr="00A31ECE">
          <w:rPr>
            <w:rStyle w:val="Collegamentoipertestuale"/>
            <w:rFonts w:cstheme="minorHAnsi"/>
            <w:sz w:val="24"/>
            <w:szCs w:val="24"/>
          </w:rPr>
          <w:t>http://sgi2.isprambiente.it/ithacaweb/viewer/</w:t>
        </w:r>
      </w:hyperlink>
    </w:p>
    <w:p w14:paraId="1D49A09F" w14:textId="77777777" w:rsidR="004203EE" w:rsidRPr="00407213" w:rsidRDefault="004203EE" w:rsidP="009B7D1E">
      <w:pPr>
        <w:spacing w:after="0" w:line="240" w:lineRule="auto"/>
        <w:rPr>
          <w:rFonts w:cstheme="minorHAnsi"/>
          <w:sz w:val="24"/>
          <w:szCs w:val="24"/>
        </w:rPr>
      </w:pPr>
    </w:p>
    <w:tbl>
      <w:tblPr>
        <w:tblStyle w:val="Grigliatabella"/>
        <w:tblW w:w="0" w:type="auto"/>
        <w:tblLook w:val="04A0" w:firstRow="1" w:lastRow="0" w:firstColumn="1" w:lastColumn="0" w:noHBand="0" w:noVBand="1"/>
      </w:tblPr>
      <w:tblGrid>
        <w:gridCol w:w="9628"/>
      </w:tblGrid>
      <w:tr w:rsidR="00FB5EFB" w:rsidRPr="00407213" w14:paraId="365446E5" w14:textId="77777777" w:rsidTr="00FB5EFB">
        <w:tc>
          <w:tcPr>
            <w:tcW w:w="9628" w:type="dxa"/>
          </w:tcPr>
          <w:p w14:paraId="01A87319" w14:textId="7EBDE217" w:rsidR="00FB5EFB" w:rsidRPr="00407213" w:rsidRDefault="00902063" w:rsidP="009B7D1E">
            <w:pPr>
              <w:rPr>
                <w:rFonts w:cstheme="minorHAnsi"/>
                <w:sz w:val="24"/>
                <w:szCs w:val="24"/>
              </w:rPr>
            </w:pPr>
            <w:r>
              <w:rPr>
                <w:rFonts w:cstheme="minorHAnsi"/>
                <w:noProof/>
                <w:sz w:val="24"/>
                <w:szCs w:val="24"/>
                <w:lang w:eastAsia="it-IT"/>
              </w:rPr>
              <w:drawing>
                <wp:inline distT="0" distB="0" distL="0" distR="0" wp14:anchorId="55979626" wp14:editId="261638E1">
                  <wp:extent cx="5578475" cy="3942224"/>
                  <wp:effectExtent l="0" t="0" r="3175" b="127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a 1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582955" cy="3945390"/>
                          </a:xfrm>
                          <a:prstGeom prst="rect">
                            <a:avLst/>
                          </a:prstGeom>
                        </pic:spPr>
                      </pic:pic>
                    </a:graphicData>
                  </a:graphic>
                </wp:inline>
              </w:drawing>
            </w:r>
          </w:p>
        </w:tc>
      </w:tr>
      <w:tr w:rsidR="00FB5EFB" w:rsidRPr="00407213" w14:paraId="161AFD28" w14:textId="77777777" w:rsidTr="00FB5EFB">
        <w:tc>
          <w:tcPr>
            <w:tcW w:w="9628" w:type="dxa"/>
          </w:tcPr>
          <w:p w14:paraId="5A309D9A" w14:textId="04495DC8" w:rsidR="00FB5EFB" w:rsidRPr="00407213" w:rsidRDefault="005A4578" w:rsidP="006477F1">
            <w:pPr>
              <w:rPr>
                <w:rFonts w:eastAsia="Calibri" w:cstheme="minorHAnsi"/>
                <w:sz w:val="24"/>
                <w:szCs w:val="24"/>
              </w:rPr>
            </w:pPr>
            <w:r w:rsidRPr="005A4578">
              <w:rPr>
                <w:rFonts w:eastAsia="Calibri" w:cstheme="minorHAnsi"/>
                <w:bCs/>
                <w:sz w:val="24"/>
                <w:szCs w:val="24"/>
              </w:rPr>
              <w:t xml:space="preserve">Figura </w:t>
            </w:r>
            <w:r>
              <w:rPr>
                <w:rFonts w:eastAsia="Calibri" w:cstheme="minorHAnsi"/>
                <w:bCs/>
                <w:sz w:val="24"/>
                <w:szCs w:val="24"/>
              </w:rPr>
              <w:t>10</w:t>
            </w:r>
            <w:r w:rsidR="006477F1">
              <w:rPr>
                <w:rFonts w:eastAsia="Calibri" w:cstheme="minorHAnsi"/>
                <w:sz w:val="24"/>
                <w:szCs w:val="24"/>
              </w:rPr>
              <w:t>:</w:t>
            </w:r>
            <w:r w:rsidR="00FB5EFB" w:rsidRPr="00FB5EFB">
              <w:rPr>
                <w:rFonts w:eastAsia="Calibri" w:cstheme="minorHAnsi"/>
                <w:sz w:val="24"/>
                <w:szCs w:val="24"/>
              </w:rPr>
              <w:t xml:space="preserve"> Confronto con catalogo ITHACA</w:t>
            </w:r>
            <w:r w:rsidR="006477F1">
              <w:rPr>
                <w:rFonts w:eastAsia="Calibri" w:cstheme="minorHAnsi"/>
                <w:sz w:val="24"/>
                <w:szCs w:val="24"/>
              </w:rPr>
              <w:t>.</w:t>
            </w:r>
          </w:p>
        </w:tc>
      </w:tr>
    </w:tbl>
    <w:p w14:paraId="17341EE6" w14:textId="4EAA2A29" w:rsidR="002A28E0" w:rsidRPr="00407213" w:rsidRDefault="002A28E0" w:rsidP="009B7D1E">
      <w:pPr>
        <w:spacing w:after="0" w:line="240" w:lineRule="auto"/>
        <w:rPr>
          <w:rFonts w:cstheme="minorHAnsi"/>
          <w:sz w:val="24"/>
          <w:szCs w:val="24"/>
        </w:rPr>
      </w:pPr>
    </w:p>
    <w:p w14:paraId="0C556C9B" w14:textId="3D90D9EB" w:rsidR="00FB5EFB" w:rsidRDefault="00FB5EFB" w:rsidP="009B7D1E">
      <w:pPr>
        <w:spacing w:after="0" w:line="240" w:lineRule="auto"/>
        <w:jc w:val="both"/>
        <w:rPr>
          <w:rFonts w:eastAsia="Times New Roman" w:cstheme="minorHAnsi"/>
          <w:sz w:val="24"/>
          <w:szCs w:val="24"/>
          <w:lang w:eastAsia="it-IT"/>
        </w:rPr>
      </w:pPr>
      <w:r w:rsidRPr="00407213">
        <w:rPr>
          <w:rFonts w:cstheme="minorHAnsi"/>
          <w:sz w:val="24"/>
          <w:szCs w:val="24"/>
        </w:rPr>
        <w:lastRenderedPageBreak/>
        <w:t xml:space="preserve">Consultando il </w:t>
      </w:r>
      <w:r w:rsidRPr="00407213">
        <w:rPr>
          <w:rFonts w:eastAsia="Calibri" w:cstheme="minorHAnsi"/>
          <w:sz w:val="24"/>
          <w:szCs w:val="24"/>
        </w:rPr>
        <w:t xml:space="preserve">Database delle Sorgenti Sismogenetiche Individuali (DISS) dell’INGV </w:t>
      </w:r>
      <w:r w:rsidRPr="00407213">
        <w:rPr>
          <w:rFonts w:cstheme="minorHAnsi"/>
          <w:sz w:val="24"/>
          <w:szCs w:val="24"/>
        </w:rPr>
        <w:t xml:space="preserve">si evidenzia la presenza della Faglia Sismogenetica ITCS005 Baragiano-Palagianello, identificata come “Composite </w:t>
      </w:r>
      <w:proofErr w:type="spellStart"/>
      <w:r w:rsidRPr="00407213">
        <w:rPr>
          <w:rFonts w:cstheme="minorHAnsi"/>
          <w:sz w:val="24"/>
          <w:szCs w:val="24"/>
        </w:rPr>
        <w:t>Seismogenic</w:t>
      </w:r>
      <w:proofErr w:type="spellEnd"/>
      <w:r w:rsidRPr="00407213">
        <w:rPr>
          <w:rFonts w:cstheme="minorHAnsi"/>
          <w:sz w:val="24"/>
          <w:szCs w:val="24"/>
        </w:rPr>
        <w:t xml:space="preserve"> </w:t>
      </w:r>
      <w:proofErr w:type="spellStart"/>
      <w:r w:rsidRPr="00407213">
        <w:rPr>
          <w:rFonts w:cstheme="minorHAnsi"/>
          <w:sz w:val="24"/>
          <w:szCs w:val="24"/>
        </w:rPr>
        <w:t>Sources</w:t>
      </w:r>
      <w:proofErr w:type="spellEnd"/>
      <w:r w:rsidRPr="00407213">
        <w:rPr>
          <w:rFonts w:cstheme="minorHAnsi"/>
          <w:sz w:val="24"/>
          <w:szCs w:val="24"/>
        </w:rPr>
        <w:t>” (Sorgente sismo genetica composita (</w:t>
      </w:r>
      <w:hyperlink r:id="rId24" w:history="1">
        <w:r w:rsidRPr="00407213">
          <w:rPr>
            <w:rFonts w:eastAsia="Calibri" w:cstheme="minorHAnsi"/>
            <w:sz w:val="24"/>
            <w:szCs w:val="24"/>
            <w:u w:val="single"/>
          </w:rPr>
          <w:t>http://diss.rm.ingv.it/dissnet/CadmoDriver?_action_do_single=1&amp;_state=find&amp;_token=NULLNULLNULLNULL&amp;_tabber=1&amp;_page=pSASources_d&amp;IDSource=ITCS005</w:t>
        </w:r>
      </w:hyperlink>
      <w:r w:rsidRPr="00407213">
        <w:rPr>
          <w:rFonts w:eastAsia="Calibri" w:cstheme="minorHAnsi"/>
          <w:sz w:val="24"/>
          <w:szCs w:val="24"/>
        </w:rPr>
        <w:t xml:space="preserve">). La sorgente sismogenetica </w:t>
      </w:r>
      <w:r w:rsidRPr="00407213">
        <w:rPr>
          <w:rFonts w:cstheme="minorHAnsi"/>
          <w:sz w:val="24"/>
          <w:szCs w:val="24"/>
        </w:rPr>
        <w:t>ITCS005 Baragiano-Palagianello, risulta essere collocata rispetto ai siti pugliesi alle distanze</w:t>
      </w:r>
      <w:r w:rsidR="001B20EB">
        <w:rPr>
          <w:rFonts w:cstheme="minorHAnsi"/>
          <w:sz w:val="24"/>
          <w:szCs w:val="24"/>
        </w:rPr>
        <w:t xml:space="preserve"> riportate in</w:t>
      </w:r>
      <w:r w:rsidRPr="00407213">
        <w:rPr>
          <w:rFonts w:cstheme="minorHAnsi"/>
          <w:sz w:val="24"/>
          <w:szCs w:val="24"/>
        </w:rPr>
        <w:t xml:space="preserve"> </w:t>
      </w:r>
      <w:r w:rsidRPr="005A4578">
        <w:rPr>
          <w:rFonts w:cstheme="minorHAnsi"/>
          <w:bCs/>
          <w:sz w:val="24"/>
          <w:szCs w:val="24"/>
        </w:rPr>
        <w:t xml:space="preserve">Figura </w:t>
      </w:r>
      <w:r w:rsidR="005A4578" w:rsidRPr="005A4578">
        <w:rPr>
          <w:rFonts w:eastAsia="Calibri" w:cstheme="minorHAnsi"/>
          <w:bCs/>
          <w:sz w:val="24"/>
          <w:szCs w:val="24"/>
        </w:rPr>
        <w:t>11</w:t>
      </w:r>
      <w:r w:rsidRPr="00407213">
        <w:rPr>
          <w:rFonts w:cstheme="minorHAnsi"/>
          <w:sz w:val="24"/>
          <w:szCs w:val="24"/>
        </w:rPr>
        <w:t>.</w:t>
      </w:r>
      <w:r w:rsidRPr="00407213">
        <w:rPr>
          <w:rFonts w:eastAsia="Times New Roman" w:cstheme="minorHAnsi"/>
          <w:sz w:val="24"/>
          <w:szCs w:val="24"/>
          <w:lang w:eastAsia="it-IT"/>
        </w:rPr>
        <w:t xml:space="preserve"> Alla luce dell’analisi svolta risulta che il sito API con codice TA_MT-17, ricadente nel territorio di Laterza (TA), risulta il più vicino alla sorgente sismogenetica sopra citata.</w:t>
      </w:r>
    </w:p>
    <w:p w14:paraId="7904DF77" w14:textId="77777777" w:rsidR="004203EE" w:rsidRPr="00407213" w:rsidRDefault="004203EE" w:rsidP="009B7D1E">
      <w:pPr>
        <w:spacing w:after="0" w:line="240" w:lineRule="auto"/>
        <w:jc w:val="both"/>
        <w:rPr>
          <w:rFonts w:eastAsia="Times New Roman" w:cstheme="minorHAnsi"/>
          <w:sz w:val="24"/>
          <w:szCs w:val="24"/>
          <w:lang w:eastAsia="it-IT"/>
        </w:rPr>
      </w:pPr>
    </w:p>
    <w:tbl>
      <w:tblPr>
        <w:tblStyle w:val="Grigliatabella"/>
        <w:tblW w:w="0" w:type="auto"/>
        <w:tblLook w:val="04A0" w:firstRow="1" w:lastRow="0" w:firstColumn="1" w:lastColumn="0" w:noHBand="0" w:noVBand="1"/>
      </w:tblPr>
      <w:tblGrid>
        <w:gridCol w:w="9628"/>
      </w:tblGrid>
      <w:tr w:rsidR="00FB5EFB" w:rsidRPr="00407213" w14:paraId="41E748E1" w14:textId="77777777" w:rsidTr="00FB5EFB">
        <w:tc>
          <w:tcPr>
            <w:tcW w:w="9628" w:type="dxa"/>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5"/>
              <w:gridCol w:w="1955"/>
              <w:gridCol w:w="1956"/>
              <w:gridCol w:w="1956"/>
            </w:tblGrid>
            <w:tr w:rsidR="00FB5EFB" w:rsidRPr="00407213" w14:paraId="7897DEFD" w14:textId="77777777" w:rsidTr="00FB1303">
              <w:trPr>
                <w:jc w:val="center"/>
              </w:trPr>
              <w:tc>
                <w:tcPr>
                  <w:tcW w:w="1955" w:type="dxa"/>
                </w:tcPr>
                <w:p w14:paraId="70A21621"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 xml:space="preserve">ID Sito </w:t>
                  </w:r>
                </w:p>
              </w:tc>
              <w:tc>
                <w:tcPr>
                  <w:tcW w:w="1955" w:type="dxa"/>
                </w:tcPr>
                <w:p w14:paraId="1537E6D4"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 xml:space="preserve">Comune </w:t>
                  </w:r>
                </w:p>
              </w:tc>
              <w:tc>
                <w:tcPr>
                  <w:tcW w:w="1956" w:type="dxa"/>
                </w:tcPr>
                <w:p w14:paraId="1C9F09CA"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Provincia</w:t>
                  </w:r>
                </w:p>
              </w:tc>
              <w:tc>
                <w:tcPr>
                  <w:tcW w:w="1956" w:type="dxa"/>
                </w:tcPr>
                <w:p w14:paraId="1C475BC2"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Distanza (km)</w:t>
                  </w:r>
                </w:p>
              </w:tc>
            </w:tr>
            <w:tr w:rsidR="00FB5EFB" w:rsidRPr="00407213" w14:paraId="07F79A33" w14:textId="77777777" w:rsidTr="00FB1303">
              <w:trPr>
                <w:jc w:val="center"/>
              </w:trPr>
              <w:tc>
                <w:tcPr>
                  <w:tcW w:w="1955" w:type="dxa"/>
                </w:tcPr>
                <w:p w14:paraId="755294FB" w14:textId="77777777" w:rsidR="00FB5EFB" w:rsidRPr="00407213" w:rsidRDefault="00FB5EFB" w:rsidP="009B7D1E">
                  <w:pPr>
                    <w:spacing w:after="0" w:line="240" w:lineRule="auto"/>
                    <w:jc w:val="both"/>
                    <w:rPr>
                      <w:rFonts w:eastAsia="Calibri" w:cstheme="minorHAnsi"/>
                      <w:b/>
                      <w:sz w:val="24"/>
                      <w:szCs w:val="24"/>
                      <w:lang w:val="en-US"/>
                    </w:rPr>
                  </w:pPr>
                  <w:r w:rsidRPr="00407213">
                    <w:rPr>
                      <w:rFonts w:cstheme="minorHAnsi"/>
                      <w:b/>
                      <w:sz w:val="24"/>
                      <w:szCs w:val="24"/>
                    </w:rPr>
                    <w:t xml:space="preserve">BA-5 </w:t>
                  </w:r>
                </w:p>
              </w:tc>
              <w:tc>
                <w:tcPr>
                  <w:tcW w:w="1955" w:type="dxa"/>
                </w:tcPr>
                <w:p w14:paraId="7C2A51CC"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Gravina in Puglia</w:t>
                  </w:r>
                </w:p>
              </w:tc>
              <w:tc>
                <w:tcPr>
                  <w:tcW w:w="1956" w:type="dxa"/>
                </w:tcPr>
                <w:p w14:paraId="7E90FF9C"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BA</w:t>
                  </w:r>
                </w:p>
              </w:tc>
              <w:tc>
                <w:tcPr>
                  <w:tcW w:w="1956" w:type="dxa"/>
                </w:tcPr>
                <w:p w14:paraId="1BAAF14B"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9,5</w:t>
                  </w:r>
                </w:p>
              </w:tc>
            </w:tr>
            <w:tr w:rsidR="00FB5EFB" w:rsidRPr="00407213" w14:paraId="625885B8" w14:textId="77777777" w:rsidTr="00FB1303">
              <w:trPr>
                <w:jc w:val="center"/>
              </w:trPr>
              <w:tc>
                <w:tcPr>
                  <w:tcW w:w="1955" w:type="dxa"/>
                </w:tcPr>
                <w:p w14:paraId="40E342BC"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BA_MT-4</w:t>
                  </w:r>
                </w:p>
              </w:tc>
              <w:tc>
                <w:tcPr>
                  <w:tcW w:w="1955" w:type="dxa"/>
                </w:tcPr>
                <w:p w14:paraId="69840694"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Altamura</w:t>
                  </w:r>
                </w:p>
              </w:tc>
              <w:tc>
                <w:tcPr>
                  <w:tcW w:w="1956" w:type="dxa"/>
                </w:tcPr>
                <w:p w14:paraId="08FD4545"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BA</w:t>
                  </w:r>
                </w:p>
              </w:tc>
              <w:tc>
                <w:tcPr>
                  <w:tcW w:w="1956" w:type="dxa"/>
                </w:tcPr>
                <w:p w14:paraId="775711F3"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 xml:space="preserve">11 </w:t>
                  </w:r>
                  <w:r w:rsidRPr="00407213">
                    <w:rPr>
                      <w:rFonts w:cstheme="minorHAnsi"/>
                      <w:sz w:val="24"/>
                      <w:szCs w:val="24"/>
                      <w:vertAlign w:val="superscript"/>
                    </w:rPr>
                    <w:t>(*)</w:t>
                  </w:r>
                </w:p>
              </w:tc>
            </w:tr>
            <w:tr w:rsidR="00FB5EFB" w:rsidRPr="00407213" w14:paraId="0C5B1792" w14:textId="77777777" w:rsidTr="00FB1303">
              <w:trPr>
                <w:jc w:val="center"/>
              </w:trPr>
              <w:tc>
                <w:tcPr>
                  <w:tcW w:w="1955" w:type="dxa"/>
                </w:tcPr>
                <w:p w14:paraId="790EDA27"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BA_MT-5</w:t>
                  </w:r>
                </w:p>
              </w:tc>
              <w:tc>
                <w:tcPr>
                  <w:tcW w:w="1955" w:type="dxa"/>
                </w:tcPr>
                <w:p w14:paraId="49D4031A"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 xml:space="preserve">Altamura </w:t>
                  </w:r>
                </w:p>
              </w:tc>
              <w:tc>
                <w:tcPr>
                  <w:tcW w:w="1956" w:type="dxa"/>
                </w:tcPr>
                <w:p w14:paraId="6587DCE0"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BA</w:t>
                  </w:r>
                </w:p>
              </w:tc>
              <w:tc>
                <w:tcPr>
                  <w:tcW w:w="1956" w:type="dxa"/>
                </w:tcPr>
                <w:p w14:paraId="283174D0"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11</w:t>
                  </w:r>
                </w:p>
              </w:tc>
            </w:tr>
            <w:tr w:rsidR="00FB5EFB" w:rsidRPr="00407213" w14:paraId="3C18B9A1" w14:textId="77777777" w:rsidTr="00FB1303">
              <w:trPr>
                <w:jc w:val="center"/>
              </w:trPr>
              <w:tc>
                <w:tcPr>
                  <w:tcW w:w="1955" w:type="dxa"/>
                </w:tcPr>
                <w:p w14:paraId="1DA404DF"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TA_MT-17</w:t>
                  </w:r>
                </w:p>
              </w:tc>
              <w:tc>
                <w:tcPr>
                  <w:tcW w:w="1955" w:type="dxa"/>
                </w:tcPr>
                <w:p w14:paraId="385BA7C5"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Laterza</w:t>
                  </w:r>
                </w:p>
              </w:tc>
              <w:tc>
                <w:tcPr>
                  <w:tcW w:w="1956" w:type="dxa"/>
                </w:tcPr>
                <w:p w14:paraId="2F3FF25B"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TA</w:t>
                  </w:r>
                </w:p>
              </w:tc>
              <w:tc>
                <w:tcPr>
                  <w:tcW w:w="1956" w:type="dxa"/>
                </w:tcPr>
                <w:p w14:paraId="434152F8"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3,5</w:t>
                  </w:r>
                </w:p>
              </w:tc>
            </w:tr>
            <w:tr w:rsidR="00FB5EFB" w:rsidRPr="00407213" w14:paraId="3ABF4B9F" w14:textId="77777777" w:rsidTr="00FB1303">
              <w:trPr>
                <w:jc w:val="center"/>
              </w:trPr>
              <w:tc>
                <w:tcPr>
                  <w:tcW w:w="1955" w:type="dxa"/>
                </w:tcPr>
                <w:p w14:paraId="1B961E8C" w14:textId="77777777" w:rsidR="00FB5EFB" w:rsidRPr="00407213" w:rsidRDefault="00FB5EFB" w:rsidP="009B7D1E">
                  <w:pPr>
                    <w:spacing w:after="0" w:line="240" w:lineRule="auto"/>
                    <w:jc w:val="both"/>
                    <w:rPr>
                      <w:rFonts w:cstheme="minorHAnsi"/>
                      <w:b/>
                      <w:sz w:val="24"/>
                      <w:szCs w:val="24"/>
                    </w:rPr>
                  </w:pPr>
                  <w:r w:rsidRPr="00407213">
                    <w:rPr>
                      <w:rFonts w:cstheme="minorHAnsi"/>
                      <w:b/>
                      <w:sz w:val="24"/>
                      <w:szCs w:val="24"/>
                    </w:rPr>
                    <w:t>TA_MT-18</w:t>
                  </w:r>
                </w:p>
              </w:tc>
              <w:tc>
                <w:tcPr>
                  <w:tcW w:w="1955" w:type="dxa"/>
                </w:tcPr>
                <w:p w14:paraId="691E9827"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Laterza</w:t>
                  </w:r>
                </w:p>
              </w:tc>
              <w:tc>
                <w:tcPr>
                  <w:tcW w:w="1956" w:type="dxa"/>
                </w:tcPr>
                <w:p w14:paraId="55C01251"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TA</w:t>
                  </w:r>
                </w:p>
              </w:tc>
              <w:tc>
                <w:tcPr>
                  <w:tcW w:w="1956" w:type="dxa"/>
                </w:tcPr>
                <w:p w14:paraId="448B9AD2" w14:textId="77777777" w:rsidR="00FB5EFB" w:rsidRPr="00407213" w:rsidRDefault="00FB5EFB" w:rsidP="009B7D1E">
                  <w:pPr>
                    <w:spacing w:after="0" w:line="240" w:lineRule="auto"/>
                    <w:jc w:val="both"/>
                    <w:rPr>
                      <w:rFonts w:cstheme="minorHAnsi"/>
                      <w:sz w:val="24"/>
                      <w:szCs w:val="24"/>
                    </w:rPr>
                  </w:pPr>
                  <w:r w:rsidRPr="00407213">
                    <w:rPr>
                      <w:rFonts w:cstheme="minorHAnsi"/>
                      <w:sz w:val="24"/>
                      <w:szCs w:val="24"/>
                    </w:rPr>
                    <w:t>6</w:t>
                  </w:r>
                </w:p>
              </w:tc>
            </w:tr>
            <w:tr w:rsidR="00FB5EFB" w:rsidRPr="00407213" w14:paraId="386DC4DA" w14:textId="77777777" w:rsidTr="00FB1303">
              <w:trPr>
                <w:jc w:val="center"/>
              </w:trPr>
              <w:tc>
                <w:tcPr>
                  <w:tcW w:w="7822" w:type="dxa"/>
                  <w:gridSpan w:val="4"/>
                </w:tcPr>
                <w:p w14:paraId="57C4EABA" w14:textId="3AB5376B" w:rsidR="00FB5EFB" w:rsidRPr="00407213" w:rsidRDefault="00FB5EFB" w:rsidP="009B7D1E">
                  <w:pPr>
                    <w:spacing w:after="0" w:line="240" w:lineRule="auto"/>
                    <w:jc w:val="both"/>
                    <w:rPr>
                      <w:rFonts w:cstheme="minorHAnsi"/>
                      <w:sz w:val="24"/>
                      <w:szCs w:val="24"/>
                    </w:rPr>
                  </w:pPr>
                  <w:r w:rsidRPr="00407213">
                    <w:rPr>
                      <w:rFonts w:cstheme="minorHAnsi"/>
                      <w:sz w:val="24"/>
                      <w:szCs w:val="24"/>
                      <w:vertAlign w:val="superscript"/>
                    </w:rPr>
                    <w:t>(*)</w:t>
                  </w:r>
                  <w:r w:rsidR="004203EE">
                    <w:rPr>
                      <w:rFonts w:cstheme="minorHAnsi"/>
                      <w:sz w:val="24"/>
                      <w:szCs w:val="24"/>
                    </w:rPr>
                    <w:t xml:space="preserve"> Trattandosi di si</w:t>
                  </w:r>
                  <w:r w:rsidRPr="00407213">
                    <w:rPr>
                      <w:rFonts w:cstheme="minorHAnsi"/>
                      <w:sz w:val="24"/>
                      <w:szCs w:val="24"/>
                    </w:rPr>
                    <w:t>to interregionale, la distanza è riferita al Comune ricadente nella Regione Puglia.</w:t>
                  </w:r>
                </w:p>
              </w:tc>
            </w:tr>
            <w:tr w:rsidR="004203EE" w:rsidRPr="00407213" w14:paraId="24CDB868" w14:textId="77777777" w:rsidTr="00FB1303">
              <w:trPr>
                <w:jc w:val="center"/>
              </w:trPr>
              <w:tc>
                <w:tcPr>
                  <w:tcW w:w="7822" w:type="dxa"/>
                  <w:gridSpan w:val="4"/>
                </w:tcPr>
                <w:p w14:paraId="042BF11E" w14:textId="77777777" w:rsidR="004203EE" w:rsidRPr="00407213" w:rsidRDefault="004203EE" w:rsidP="009B7D1E">
                  <w:pPr>
                    <w:spacing w:after="0" w:line="240" w:lineRule="auto"/>
                    <w:jc w:val="both"/>
                    <w:rPr>
                      <w:rFonts w:cstheme="minorHAnsi"/>
                      <w:sz w:val="24"/>
                      <w:szCs w:val="24"/>
                      <w:vertAlign w:val="superscript"/>
                    </w:rPr>
                  </w:pPr>
                </w:p>
              </w:tc>
            </w:tr>
          </w:tbl>
          <w:p w14:paraId="0B7C7D80" w14:textId="0043F72D" w:rsidR="00FB5EFB" w:rsidRPr="00407213" w:rsidRDefault="00FB5EFB" w:rsidP="009B7D1E">
            <w:pPr>
              <w:rPr>
                <w:rFonts w:cstheme="minorHAnsi"/>
                <w:sz w:val="24"/>
                <w:szCs w:val="24"/>
              </w:rPr>
            </w:pPr>
          </w:p>
        </w:tc>
      </w:tr>
      <w:tr w:rsidR="00FB5EFB" w:rsidRPr="00407213" w14:paraId="199B683A" w14:textId="77777777" w:rsidTr="00FB5EFB">
        <w:tc>
          <w:tcPr>
            <w:tcW w:w="9628" w:type="dxa"/>
          </w:tcPr>
          <w:p w14:paraId="60E3AE1D" w14:textId="77D664C8" w:rsidR="00FB5EFB" w:rsidRPr="00407213" w:rsidRDefault="00902063" w:rsidP="006477F1">
            <w:pPr>
              <w:jc w:val="center"/>
              <w:rPr>
                <w:rFonts w:cstheme="minorHAnsi"/>
                <w:sz w:val="24"/>
                <w:szCs w:val="24"/>
              </w:rPr>
            </w:pPr>
            <w:r>
              <w:rPr>
                <w:rFonts w:cstheme="minorHAnsi"/>
                <w:noProof/>
                <w:sz w:val="24"/>
                <w:szCs w:val="24"/>
                <w:lang w:eastAsia="it-IT"/>
              </w:rPr>
              <w:drawing>
                <wp:inline distT="0" distB="0" distL="0" distR="0" wp14:anchorId="76E548E2" wp14:editId="49322538">
                  <wp:extent cx="5586153" cy="3952702"/>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a 11.jpg"/>
                          <pic:cNvPicPr/>
                        </pic:nvPicPr>
                        <pic:blipFill>
                          <a:blip r:embed="rId25">
                            <a:extLst>
                              <a:ext uri="{28A0092B-C50C-407E-A947-70E740481C1C}">
                                <a14:useLocalDpi xmlns:a14="http://schemas.microsoft.com/office/drawing/2010/main" val="0"/>
                              </a:ext>
                            </a:extLst>
                          </a:blip>
                          <a:stretch>
                            <a:fillRect/>
                          </a:stretch>
                        </pic:blipFill>
                        <pic:spPr>
                          <a:xfrm>
                            <a:off x="0" y="0"/>
                            <a:ext cx="5586153" cy="3952702"/>
                          </a:xfrm>
                          <a:prstGeom prst="rect">
                            <a:avLst/>
                          </a:prstGeom>
                        </pic:spPr>
                      </pic:pic>
                    </a:graphicData>
                  </a:graphic>
                </wp:inline>
              </w:drawing>
            </w:r>
          </w:p>
        </w:tc>
      </w:tr>
      <w:tr w:rsidR="00FB5EFB" w:rsidRPr="00407213" w14:paraId="0FFB8C79" w14:textId="77777777" w:rsidTr="00FB5EFB">
        <w:tc>
          <w:tcPr>
            <w:tcW w:w="9628" w:type="dxa"/>
          </w:tcPr>
          <w:p w14:paraId="79FA3CCD" w14:textId="42545590" w:rsidR="00FB5EFB" w:rsidRPr="00407213" w:rsidRDefault="005A4578" w:rsidP="006477F1">
            <w:pPr>
              <w:rPr>
                <w:rFonts w:cstheme="minorHAnsi"/>
                <w:sz w:val="24"/>
                <w:szCs w:val="24"/>
              </w:rPr>
            </w:pPr>
            <w:r w:rsidRPr="005A4578">
              <w:rPr>
                <w:rFonts w:eastAsia="Calibri" w:cstheme="minorHAnsi"/>
                <w:bCs/>
                <w:sz w:val="24"/>
                <w:szCs w:val="24"/>
              </w:rPr>
              <w:t xml:space="preserve">Figura </w:t>
            </w:r>
            <w:r w:rsidR="006477F1">
              <w:rPr>
                <w:rFonts w:eastAsia="Calibri" w:cstheme="minorHAnsi"/>
                <w:bCs/>
                <w:sz w:val="24"/>
                <w:szCs w:val="24"/>
              </w:rPr>
              <w:t xml:space="preserve">11: </w:t>
            </w:r>
            <w:r w:rsidR="00FB5EFB" w:rsidRPr="00407213">
              <w:rPr>
                <w:rFonts w:eastAsia="Calibri" w:cstheme="minorHAnsi"/>
                <w:sz w:val="24"/>
                <w:szCs w:val="24"/>
              </w:rPr>
              <w:t xml:space="preserve">Ubicazione della sorgente </w:t>
            </w:r>
            <w:r w:rsidR="00FB5EFB" w:rsidRPr="00407213">
              <w:rPr>
                <w:rFonts w:cstheme="minorHAnsi"/>
                <w:sz w:val="24"/>
                <w:szCs w:val="24"/>
              </w:rPr>
              <w:t>sismogenetica ITCS005 Baragiano-Palagianello rispetto ai 5 siti ricadenti nella Regione Puglia</w:t>
            </w:r>
          </w:p>
        </w:tc>
      </w:tr>
    </w:tbl>
    <w:p w14:paraId="255D6E19" w14:textId="77777777" w:rsidR="00FB5EFB" w:rsidRPr="00407213" w:rsidRDefault="00FB5EFB" w:rsidP="009B7D1E">
      <w:pPr>
        <w:spacing w:after="0" w:line="240" w:lineRule="auto"/>
        <w:rPr>
          <w:rFonts w:cstheme="minorHAnsi"/>
          <w:sz w:val="24"/>
          <w:szCs w:val="24"/>
        </w:rPr>
      </w:pPr>
    </w:p>
    <w:p w14:paraId="35596AB4" w14:textId="63D1989B" w:rsidR="00FB5EFB" w:rsidRDefault="004203EE" w:rsidP="009B7D1E">
      <w:pPr>
        <w:spacing w:after="0" w:line="240" w:lineRule="auto"/>
        <w:jc w:val="both"/>
        <w:rPr>
          <w:rFonts w:eastAsia="Times New Roman" w:cstheme="minorHAnsi"/>
          <w:sz w:val="24"/>
          <w:szCs w:val="24"/>
          <w:lang w:eastAsia="it-IT"/>
        </w:rPr>
      </w:pPr>
      <w:r>
        <w:rPr>
          <w:rFonts w:eastAsia="Times New Roman" w:cstheme="minorHAnsi"/>
          <w:sz w:val="24"/>
          <w:szCs w:val="24"/>
          <w:lang w:eastAsia="it-IT"/>
        </w:rPr>
        <w:t>La</w:t>
      </w:r>
      <w:r w:rsidR="00FB5EFB" w:rsidRPr="00FB5EFB">
        <w:rPr>
          <w:rFonts w:eastAsia="Times New Roman" w:cstheme="minorHAnsi"/>
          <w:sz w:val="24"/>
          <w:szCs w:val="24"/>
          <w:lang w:eastAsia="it-IT"/>
        </w:rPr>
        <w:t xml:space="preserve"> bibliografia recente di carattere regionale (Pieri et al</w:t>
      </w:r>
      <w:r w:rsidR="00CC4218">
        <w:rPr>
          <w:rFonts w:eastAsia="Times New Roman" w:cstheme="minorHAnsi"/>
          <w:sz w:val="24"/>
          <w:szCs w:val="24"/>
          <w:lang w:eastAsia="it-IT"/>
        </w:rPr>
        <w:t>.</w:t>
      </w:r>
      <w:r w:rsidR="00FB5EFB" w:rsidRPr="00FB5EFB">
        <w:rPr>
          <w:rFonts w:eastAsia="Times New Roman" w:cstheme="minorHAnsi"/>
          <w:sz w:val="24"/>
          <w:szCs w:val="24"/>
          <w:lang w:eastAsia="it-IT"/>
        </w:rPr>
        <w:t xml:space="preserve"> 1997; Festa 2003), relativa all'area delle Murge (</w:t>
      </w:r>
      <w:r w:rsidR="00FB5EFB" w:rsidRPr="005A4578">
        <w:rPr>
          <w:rFonts w:eastAsia="Times New Roman" w:cstheme="minorHAnsi"/>
          <w:bCs/>
          <w:sz w:val="24"/>
          <w:szCs w:val="24"/>
          <w:lang w:eastAsia="it-IT"/>
        </w:rPr>
        <w:t xml:space="preserve">Figure </w:t>
      </w:r>
      <w:r w:rsidR="005A4578" w:rsidRPr="005A4578">
        <w:rPr>
          <w:rFonts w:eastAsia="Times New Roman" w:cstheme="minorHAnsi"/>
          <w:bCs/>
          <w:sz w:val="24"/>
          <w:szCs w:val="24"/>
          <w:lang w:eastAsia="it-IT"/>
        </w:rPr>
        <w:t>12 e 13</w:t>
      </w:r>
      <w:r w:rsidR="00FB5EFB" w:rsidRPr="00FB5EFB">
        <w:rPr>
          <w:rFonts w:eastAsia="Times New Roman" w:cstheme="minorHAnsi"/>
          <w:sz w:val="24"/>
          <w:szCs w:val="24"/>
          <w:lang w:eastAsia="it-IT"/>
        </w:rPr>
        <w:t xml:space="preserve">), </w:t>
      </w:r>
      <w:r>
        <w:rPr>
          <w:rFonts w:eastAsia="Times New Roman" w:cstheme="minorHAnsi"/>
          <w:sz w:val="24"/>
          <w:szCs w:val="24"/>
          <w:lang w:eastAsia="it-IT"/>
        </w:rPr>
        <w:t xml:space="preserve">indica che </w:t>
      </w:r>
      <w:r w:rsidR="00FB5EFB" w:rsidRPr="00FB5EFB">
        <w:rPr>
          <w:rFonts w:eastAsia="Times New Roman" w:cstheme="minorHAnsi"/>
          <w:sz w:val="24"/>
          <w:szCs w:val="24"/>
          <w:lang w:eastAsia="it-IT"/>
        </w:rPr>
        <w:t xml:space="preserve">nel sito in esame si riscontra esclusivamente la presenza di strutture tettoniche minori, la cui analisi strutturale evidenzia attività almeno fino al tardo Cretaceo (Festa 2003). </w:t>
      </w:r>
    </w:p>
    <w:p w14:paraId="7AD868C4" w14:textId="77777777" w:rsidR="00DE0D51" w:rsidRDefault="00DE0D51" w:rsidP="009B7D1E">
      <w:pPr>
        <w:spacing w:after="0" w:line="240" w:lineRule="auto"/>
        <w:jc w:val="both"/>
        <w:rPr>
          <w:rFonts w:eastAsia="Times New Roman" w:cstheme="minorHAnsi"/>
          <w:sz w:val="24"/>
          <w:szCs w:val="24"/>
          <w:lang w:eastAsia="it-IT"/>
        </w:rPr>
      </w:pPr>
    </w:p>
    <w:p w14:paraId="24AEDFEF" w14:textId="77777777" w:rsidR="00DE0D51" w:rsidRPr="00213685" w:rsidRDefault="00DE0D51" w:rsidP="00DE0D51">
      <w:pPr>
        <w:spacing w:after="0" w:line="240" w:lineRule="auto"/>
        <w:jc w:val="both"/>
        <w:rPr>
          <w:sz w:val="24"/>
          <w:szCs w:val="24"/>
        </w:rPr>
      </w:pPr>
      <w:r w:rsidRPr="00213685">
        <w:rPr>
          <w:sz w:val="24"/>
          <w:szCs w:val="24"/>
        </w:rPr>
        <w:lastRenderedPageBreak/>
        <w:t xml:space="preserve">Ai fini dello studio in esame sarebbe stato utile ottenere informazioni di maggior dettaglio, rispetto a quelle derivanti dal catalogo ITHACA e dal database DISS, comprendendo l'andamento degli allineamenti strutturali e delle aree ad intesa fratturazione che, se beanti, possono esercitare una significativa azione di richiamo delle acque di drenaggio che a loro volta possono determinare un incremento della dissoluzione delle litologie carbonatiche con conseguente innesco di fenomeni carsici, incidendo sulla vulnerabilità degli acquiferi sottostanti (a tal proposito, cfr. Cap 6 di questa relazione). </w:t>
      </w:r>
    </w:p>
    <w:p w14:paraId="1A3CAC68" w14:textId="77777777" w:rsidR="00DE0D51" w:rsidRPr="00FB5EFB" w:rsidRDefault="00DE0D51" w:rsidP="009B7D1E">
      <w:pPr>
        <w:spacing w:after="0" w:line="240" w:lineRule="auto"/>
        <w:jc w:val="both"/>
        <w:rPr>
          <w:rFonts w:eastAsia="Times New Roman" w:cstheme="minorHAnsi"/>
          <w:sz w:val="24"/>
          <w:szCs w:val="24"/>
          <w:lang w:eastAsia="it-IT"/>
        </w:rPr>
      </w:pPr>
    </w:p>
    <w:p w14:paraId="046C8234" w14:textId="77777777" w:rsidR="00FB5EFB" w:rsidRPr="00407213" w:rsidRDefault="00FB5EFB" w:rsidP="009B7D1E">
      <w:pPr>
        <w:spacing w:after="0" w:line="240" w:lineRule="auto"/>
        <w:rPr>
          <w:rFonts w:cstheme="minorHAnsi"/>
          <w:sz w:val="24"/>
          <w:szCs w:val="24"/>
        </w:rPr>
      </w:pPr>
    </w:p>
    <w:tbl>
      <w:tblPr>
        <w:tblStyle w:val="Grigliatabella"/>
        <w:tblW w:w="0" w:type="auto"/>
        <w:tblLook w:val="04A0" w:firstRow="1" w:lastRow="0" w:firstColumn="1" w:lastColumn="0" w:noHBand="0" w:noVBand="1"/>
      </w:tblPr>
      <w:tblGrid>
        <w:gridCol w:w="9628"/>
      </w:tblGrid>
      <w:tr w:rsidR="00FB5EFB" w:rsidRPr="00407213" w14:paraId="3C08AB36" w14:textId="77777777" w:rsidTr="00FB5EFB">
        <w:tc>
          <w:tcPr>
            <w:tcW w:w="9628" w:type="dxa"/>
          </w:tcPr>
          <w:p w14:paraId="41E652F0" w14:textId="3287060C" w:rsidR="00FB5EFB" w:rsidRPr="00407213" w:rsidRDefault="00902063" w:rsidP="004203EE">
            <w:pPr>
              <w:jc w:val="center"/>
              <w:rPr>
                <w:rFonts w:cstheme="minorHAnsi"/>
                <w:sz w:val="24"/>
                <w:szCs w:val="24"/>
              </w:rPr>
            </w:pPr>
            <w:r>
              <w:rPr>
                <w:rFonts w:cstheme="minorHAnsi"/>
                <w:noProof/>
                <w:sz w:val="24"/>
                <w:szCs w:val="24"/>
                <w:lang w:eastAsia="it-IT"/>
              </w:rPr>
              <w:drawing>
                <wp:inline distT="0" distB="0" distL="0" distR="0" wp14:anchorId="00FFD195" wp14:editId="596533D8">
                  <wp:extent cx="5954462" cy="2857993"/>
                  <wp:effectExtent l="0" t="0" r="825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a 12.jpg"/>
                          <pic:cNvPicPr/>
                        </pic:nvPicPr>
                        <pic:blipFill>
                          <a:blip r:embed="rId26">
                            <a:extLst>
                              <a:ext uri="{28A0092B-C50C-407E-A947-70E740481C1C}">
                                <a14:useLocalDpi xmlns:a14="http://schemas.microsoft.com/office/drawing/2010/main" val="0"/>
                              </a:ext>
                            </a:extLst>
                          </a:blip>
                          <a:stretch>
                            <a:fillRect/>
                          </a:stretch>
                        </pic:blipFill>
                        <pic:spPr>
                          <a:xfrm>
                            <a:off x="0" y="0"/>
                            <a:ext cx="6029812" cy="2894159"/>
                          </a:xfrm>
                          <a:prstGeom prst="rect">
                            <a:avLst/>
                          </a:prstGeom>
                        </pic:spPr>
                      </pic:pic>
                    </a:graphicData>
                  </a:graphic>
                </wp:inline>
              </w:drawing>
            </w:r>
          </w:p>
        </w:tc>
      </w:tr>
      <w:tr w:rsidR="00FB5EFB" w:rsidRPr="00407213" w14:paraId="2BACC8C1" w14:textId="77777777" w:rsidTr="00FB5EFB">
        <w:tc>
          <w:tcPr>
            <w:tcW w:w="9628" w:type="dxa"/>
          </w:tcPr>
          <w:p w14:paraId="339D1148" w14:textId="097057BB" w:rsidR="00FB5EFB" w:rsidRPr="00407213" w:rsidRDefault="005A4578" w:rsidP="004203EE">
            <w:pPr>
              <w:jc w:val="center"/>
              <w:rPr>
                <w:rFonts w:eastAsia="Times New Roman" w:cstheme="minorHAnsi"/>
                <w:sz w:val="24"/>
                <w:szCs w:val="24"/>
                <w:lang w:eastAsia="it-IT"/>
              </w:rPr>
            </w:pPr>
            <w:r w:rsidRPr="005A4578">
              <w:rPr>
                <w:rFonts w:eastAsia="Calibri" w:cstheme="minorHAnsi"/>
                <w:bCs/>
                <w:sz w:val="24"/>
                <w:szCs w:val="24"/>
              </w:rPr>
              <w:t xml:space="preserve">Figura </w:t>
            </w:r>
            <w:r>
              <w:rPr>
                <w:rFonts w:eastAsia="Calibri" w:cstheme="minorHAnsi"/>
                <w:bCs/>
                <w:sz w:val="24"/>
                <w:szCs w:val="24"/>
              </w:rPr>
              <w:t>12</w:t>
            </w:r>
            <w:r w:rsidR="00FB5EFB" w:rsidRPr="00FB5EFB">
              <w:rPr>
                <w:rFonts w:eastAsia="Times New Roman" w:cstheme="minorHAnsi"/>
                <w:sz w:val="24"/>
                <w:szCs w:val="24"/>
                <w:lang w:eastAsia="it-IT"/>
              </w:rPr>
              <w:t>: Carta geologica delle Murge (Pieri et al., 1997).</w:t>
            </w:r>
          </w:p>
        </w:tc>
      </w:tr>
      <w:tr w:rsidR="004203EE" w:rsidRPr="00407213" w14:paraId="5B8FE0EA" w14:textId="77777777" w:rsidTr="00FB5EFB">
        <w:tc>
          <w:tcPr>
            <w:tcW w:w="9628" w:type="dxa"/>
          </w:tcPr>
          <w:p w14:paraId="694D750A" w14:textId="77777777" w:rsidR="004203EE" w:rsidRPr="005A4578" w:rsidRDefault="004203EE" w:rsidP="004203EE">
            <w:pPr>
              <w:jc w:val="center"/>
              <w:rPr>
                <w:rFonts w:eastAsia="Calibri" w:cstheme="minorHAnsi"/>
                <w:bCs/>
                <w:sz w:val="24"/>
                <w:szCs w:val="24"/>
              </w:rPr>
            </w:pPr>
          </w:p>
        </w:tc>
      </w:tr>
      <w:tr w:rsidR="00FB5EFB" w:rsidRPr="00407213" w14:paraId="3DD0681E" w14:textId="77777777" w:rsidTr="00FB5EFB">
        <w:tc>
          <w:tcPr>
            <w:tcW w:w="9628" w:type="dxa"/>
          </w:tcPr>
          <w:p w14:paraId="1E9E6689" w14:textId="481369A8" w:rsidR="00FB5EFB" w:rsidRPr="00407213" w:rsidRDefault="00902063" w:rsidP="004203EE">
            <w:pPr>
              <w:jc w:val="center"/>
              <w:rPr>
                <w:rFonts w:cstheme="minorHAnsi"/>
                <w:sz w:val="24"/>
                <w:szCs w:val="24"/>
              </w:rPr>
            </w:pPr>
            <w:r>
              <w:rPr>
                <w:rFonts w:cstheme="minorHAnsi"/>
                <w:noProof/>
                <w:sz w:val="24"/>
                <w:szCs w:val="24"/>
                <w:lang w:eastAsia="it-IT"/>
              </w:rPr>
              <w:lastRenderedPageBreak/>
              <w:drawing>
                <wp:inline distT="0" distB="0" distL="0" distR="0" wp14:anchorId="2BC92B0C" wp14:editId="5A7C91AA">
                  <wp:extent cx="5234128" cy="6346338"/>
                  <wp:effectExtent l="0" t="0" r="508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a 13.jpg"/>
                          <pic:cNvPicPr/>
                        </pic:nvPicPr>
                        <pic:blipFill>
                          <a:blip r:embed="rId27">
                            <a:extLst>
                              <a:ext uri="{28A0092B-C50C-407E-A947-70E740481C1C}">
                                <a14:useLocalDpi xmlns:a14="http://schemas.microsoft.com/office/drawing/2010/main" val="0"/>
                              </a:ext>
                            </a:extLst>
                          </a:blip>
                          <a:stretch>
                            <a:fillRect/>
                          </a:stretch>
                        </pic:blipFill>
                        <pic:spPr>
                          <a:xfrm>
                            <a:off x="0" y="0"/>
                            <a:ext cx="5234128" cy="6346338"/>
                          </a:xfrm>
                          <a:prstGeom prst="rect">
                            <a:avLst/>
                          </a:prstGeom>
                        </pic:spPr>
                      </pic:pic>
                    </a:graphicData>
                  </a:graphic>
                </wp:inline>
              </w:drawing>
            </w:r>
          </w:p>
        </w:tc>
      </w:tr>
      <w:tr w:rsidR="00FB5EFB" w:rsidRPr="00407213" w14:paraId="7EC4FD4A" w14:textId="77777777" w:rsidTr="00FB5EFB">
        <w:tc>
          <w:tcPr>
            <w:tcW w:w="9628" w:type="dxa"/>
          </w:tcPr>
          <w:p w14:paraId="7F371246" w14:textId="42788767" w:rsidR="00FB5EFB" w:rsidRPr="00407213" w:rsidRDefault="005A4578" w:rsidP="006477F1">
            <w:pPr>
              <w:jc w:val="both"/>
              <w:rPr>
                <w:rFonts w:eastAsia="Times New Roman" w:cstheme="minorHAnsi"/>
                <w:b/>
                <w:sz w:val="24"/>
                <w:szCs w:val="24"/>
                <w:lang w:eastAsia="it-IT"/>
              </w:rPr>
            </w:pPr>
            <w:r w:rsidRPr="005A4578">
              <w:rPr>
                <w:rFonts w:eastAsia="Calibri" w:cstheme="minorHAnsi"/>
                <w:bCs/>
                <w:sz w:val="24"/>
                <w:szCs w:val="24"/>
              </w:rPr>
              <w:t xml:space="preserve">Figura </w:t>
            </w:r>
            <w:r w:rsidR="006477F1">
              <w:rPr>
                <w:rFonts w:eastAsia="Calibri" w:cstheme="minorHAnsi"/>
                <w:bCs/>
                <w:sz w:val="24"/>
                <w:szCs w:val="24"/>
              </w:rPr>
              <w:t>13</w:t>
            </w:r>
            <w:r w:rsidR="00FB5EFB" w:rsidRPr="00FB5EFB">
              <w:rPr>
                <w:rFonts w:eastAsia="Times New Roman" w:cstheme="minorHAnsi"/>
                <w:b/>
                <w:sz w:val="24"/>
                <w:szCs w:val="24"/>
                <w:lang w:eastAsia="it-IT"/>
              </w:rPr>
              <w:t xml:space="preserve">: </w:t>
            </w:r>
            <w:r w:rsidR="00FB5EFB" w:rsidRPr="00FB5EFB">
              <w:rPr>
                <w:rFonts w:eastAsia="Times New Roman" w:cstheme="minorHAnsi"/>
                <w:sz w:val="24"/>
                <w:szCs w:val="24"/>
                <w:lang w:eastAsia="it-IT"/>
              </w:rPr>
              <w:t>Carta strutturale dell’area delle Murge (Festa, 2003). I differenti stili delle frecce sono utilizzati per distinguere the NDZ (</w:t>
            </w:r>
            <w:proofErr w:type="spellStart"/>
            <w:r w:rsidR="00FB5EFB" w:rsidRPr="00FB5EFB">
              <w:rPr>
                <w:rFonts w:eastAsia="Times New Roman" w:cstheme="minorHAnsi"/>
                <w:sz w:val="24"/>
                <w:szCs w:val="24"/>
                <w:lang w:eastAsia="it-IT"/>
              </w:rPr>
              <w:t>Northern</w:t>
            </w:r>
            <w:proofErr w:type="spellEnd"/>
            <w:r w:rsidR="00FB5EFB" w:rsidRPr="00FB5EFB">
              <w:rPr>
                <w:rFonts w:eastAsia="Times New Roman" w:cstheme="minorHAnsi"/>
                <w:sz w:val="24"/>
                <w:szCs w:val="24"/>
                <w:lang w:eastAsia="it-IT"/>
              </w:rPr>
              <w:t xml:space="preserve"> </w:t>
            </w:r>
            <w:proofErr w:type="spellStart"/>
            <w:r w:rsidR="00FB5EFB" w:rsidRPr="00FB5EFB">
              <w:rPr>
                <w:rFonts w:eastAsia="Times New Roman" w:cstheme="minorHAnsi"/>
                <w:sz w:val="24"/>
                <w:szCs w:val="24"/>
                <w:lang w:eastAsia="it-IT"/>
              </w:rPr>
              <w:t>Deformation</w:t>
            </w:r>
            <w:proofErr w:type="spellEnd"/>
            <w:r w:rsidR="00FB5EFB" w:rsidRPr="00FB5EFB">
              <w:rPr>
                <w:rFonts w:eastAsia="Times New Roman" w:cstheme="minorHAnsi"/>
                <w:sz w:val="24"/>
                <w:szCs w:val="24"/>
                <w:lang w:eastAsia="it-IT"/>
              </w:rPr>
              <w:t xml:space="preserve"> Zone), the CDZ (Central </w:t>
            </w:r>
            <w:proofErr w:type="spellStart"/>
            <w:r w:rsidR="00FB5EFB" w:rsidRPr="00FB5EFB">
              <w:rPr>
                <w:rFonts w:eastAsia="Times New Roman" w:cstheme="minorHAnsi"/>
                <w:sz w:val="24"/>
                <w:szCs w:val="24"/>
                <w:lang w:eastAsia="it-IT"/>
              </w:rPr>
              <w:t>Deformation</w:t>
            </w:r>
            <w:proofErr w:type="spellEnd"/>
            <w:r w:rsidR="00FB5EFB" w:rsidRPr="00FB5EFB">
              <w:rPr>
                <w:rFonts w:eastAsia="Times New Roman" w:cstheme="minorHAnsi"/>
                <w:sz w:val="24"/>
                <w:szCs w:val="24"/>
                <w:lang w:eastAsia="it-IT"/>
              </w:rPr>
              <w:t xml:space="preserve"> Zone) and the SDZ (Southern </w:t>
            </w:r>
            <w:proofErr w:type="spellStart"/>
            <w:r w:rsidR="00FB5EFB" w:rsidRPr="00FB5EFB">
              <w:rPr>
                <w:rFonts w:eastAsia="Times New Roman" w:cstheme="minorHAnsi"/>
                <w:sz w:val="24"/>
                <w:szCs w:val="24"/>
                <w:lang w:eastAsia="it-IT"/>
              </w:rPr>
              <w:t>Deformation</w:t>
            </w:r>
            <w:proofErr w:type="spellEnd"/>
            <w:r w:rsidR="00FB5EFB" w:rsidRPr="00FB5EFB">
              <w:rPr>
                <w:rFonts w:eastAsia="Times New Roman" w:cstheme="minorHAnsi"/>
                <w:sz w:val="24"/>
                <w:szCs w:val="24"/>
                <w:lang w:eastAsia="it-IT"/>
              </w:rPr>
              <w:t xml:space="preserve"> Zone).</w:t>
            </w:r>
          </w:p>
        </w:tc>
      </w:tr>
    </w:tbl>
    <w:p w14:paraId="119786DD" w14:textId="71033221" w:rsidR="00FB5EFB" w:rsidRDefault="00FB5EFB" w:rsidP="009B7D1E">
      <w:pPr>
        <w:spacing w:after="0" w:line="240" w:lineRule="auto"/>
        <w:rPr>
          <w:rFonts w:cstheme="minorHAnsi"/>
          <w:sz w:val="24"/>
          <w:szCs w:val="24"/>
        </w:rPr>
      </w:pPr>
    </w:p>
    <w:p w14:paraId="22A71779" w14:textId="77777777" w:rsidR="00043DF5" w:rsidRPr="00407213" w:rsidRDefault="00043DF5" w:rsidP="009B7D1E">
      <w:pPr>
        <w:spacing w:after="0" w:line="240" w:lineRule="auto"/>
        <w:rPr>
          <w:rFonts w:cstheme="minorHAnsi"/>
          <w:sz w:val="24"/>
          <w:szCs w:val="24"/>
        </w:rPr>
      </w:pPr>
    </w:p>
    <w:p w14:paraId="0745FAE0" w14:textId="33102346" w:rsidR="0070346B" w:rsidRPr="00407213" w:rsidRDefault="0070346B" w:rsidP="009B7D1E">
      <w:pPr>
        <w:spacing w:after="0" w:line="240" w:lineRule="auto"/>
        <w:rPr>
          <w:rFonts w:cstheme="minorHAnsi"/>
          <w:b/>
          <w:sz w:val="24"/>
          <w:szCs w:val="24"/>
        </w:rPr>
      </w:pPr>
      <w:r w:rsidRPr="00407213">
        <w:rPr>
          <w:rFonts w:cstheme="minorHAnsi"/>
          <w:b/>
          <w:sz w:val="24"/>
          <w:szCs w:val="24"/>
        </w:rPr>
        <w:t xml:space="preserve">6 </w:t>
      </w:r>
      <w:r w:rsidR="007A7A1D" w:rsidRPr="00407213">
        <w:rPr>
          <w:rFonts w:cstheme="minorHAnsi"/>
          <w:b/>
          <w:sz w:val="24"/>
          <w:szCs w:val="24"/>
        </w:rPr>
        <w:t xml:space="preserve">- </w:t>
      </w:r>
      <w:r w:rsidR="00B901DB" w:rsidRPr="00407213">
        <w:rPr>
          <w:rFonts w:cstheme="minorHAnsi"/>
          <w:b/>
          <w:sz w:val="24"/>
          <w:szCs w:val="24"/>
        </w:rPr>
        <w:t>Inquadramento i</w:t>
      </w:r>
      <w:r w:rsidRPr="00407213">
        <w:rPr>
          <w:rFonts w:cstheme="minorHAnsi"/>
          <w:b/>
          <w:sz w:val="24"/>
          <w:szCs w:val="24"/>
        </w:rPr>
        <w:t>drogeologi</w:t>
      </w:r>
      <w:r w:rsidR="00B901DB" w:rsidRPr="00407213">
        <w:rPr>
          <w:rFonts w:cstheme="minorHAnsi"/>
          <w:b/>
          <w:sz w:val="24"/>
          <w:szCs w:val="24"/>
        </w:rPr>
        <w:t>co</w:t>
      </w:r>
    </w:p>
    <w:p w14:paraId="50F3ED1D" w14:textId="085539E1" w:rsidR="00A07832" w:rsidRPr="00213685" w:rsidRDefault="0070346B" w:rsidP="00A07832">
      <w:pPr>
        <w:spacing w:after="0" w:line="240" w:lineRule="auto"/>
        <w:jc w:val="both"/>
        <w:rPr>
          <w:sz w:val="24"/>
          <w:szCs w:val="24"/>
        </w:rPr>
      </w:pPr>
      <w:r w:rsidRPr="00407213">
        <w:rPr>
          <w:rFonts w:cstheme="minorHAnsi"/>
          <w:color w:val="222A35" w:themeColor="text2" w:themeShade="80"/>
          <w:sz w:val="24"/>
          <w:szCs w:val="24"/>
        </w:rPr>
        <w:t xml:space="preserve">La descrizione dei caratteri idrogeologici </w:t>
      </w:r>
      <w:r w:rsidR="00B901DB" w:rsidRPr="00407213">
        <w:rPr>
          <w:rFonts w:cstheme="minorHAnsi"/>
          <w:color w:val="222A35" w:themeColor="text2" w:themeShade="80"/>
          <w:sz w:val="24"/>
          <w:szCs w:val="24"/>
        </w:rPr>
        <w:t xml:space="preserve">di una regione, in questo caso il territorio corrispondente al confine apulo-lucano, non può </w:t>
      </w:r>
      <w:r w:rsidRPr="00407213">
        <w:rPr>
          <w:rFonts w:cstheme="minorHAnsi"/>
          <w:color w:val="222A35" w:themeColor="text2" w:themeShade="80"/>
          <w:sz w:val="24"/>
          <w:szCs w:val="24"/>
        </w:rPr>
        <w:t>limita</w:t>
      </w:r>
      <w:r w:rsidR="00B901DB" w:rsidRPr="00407213">
        <w:rPr>
          <w:rFonts w:cstheme="minorHAnsi"/>
          <w:color w:val="222A35" w:themeColor="text2" w:themeShade="80"/>
          <w:sz w:val="24"/>
          <w:szCs w:val="24"/>
        </w:rPr>
        <w:t xml:space="preserve">rsi alla individuazione e alla descrizione dei rapporti fra le </w:t>
      </w:r>
      <w:r w:rsidRPr="00407213">
        <w:rPr>
          <w:rFonts w:cstheme="minorHAnsi"/>
          <w:color w:val="222A35" w:themeColor="text2" w:themeShade="80"/>
          <w:sz w:val="24"/>
          <w:szCs w:val="24"/>
        </w:rPr>
        <w:t>formazioni di copertura</w:t>
      </w:r>
      <w:r w:rsidR="00B901DB" w:rsidRPr="00407213">
        <w:rPr>
          <w:rFonts w:cstheme="minorHAnsi"/>
          <w:color w:val="222A35" w:themeColor="text2" w:themeShade="80"/>
          <w:sz w:val="24"/>
          <w:szCs w:val="24"/>
        </w:rPr>
        <w:t>. Nel caso particolare delle cinque aree API occorre sottolineare</w:t>
      </w:r>
      <w:r w:rsidR="00A95823" w:rsidRPr="00407213">
        <w:rPr>
          <w:rFonts w:cstheme="minorHAnsi"/>
          <w:color w:val="222A35" w:themeColor="text2" w:themeShade="80"/>
          <w:sz w:val="24"/>
          <w:szCs w:val="24"/>
        </w:rPr>
        <w:t xml:space="preserve"> che </w:t>
      </w:r>
      <w:r w:rsidR="00B901DB" w:rsidRPr="00407213">
        <w:rPr>
          <w:rFonts w:cstheme="minorHAnsi"/>
          <w:color w:val="222A35" w:themeColor="text2" w:themeShade="80"/>
          <w:sz w:val="24"/>
          <w:szCs w:val="24"/>
        </w:rPr>
        <w:t>il loro</w:t>
      </w:r>
      <w:r w:rsidR="005473BA" w:rsidRPr="00407213">
        <w:rPr>
          <w:rFonts w:cstheme="minorHAnsi"/>
          <w:color w:val="222A35" w:themeColor="text2" w:themeShade="80"/>
          <w:sz w:val="24"/>
          <w:szCs w:val="24"/>
        </w:rPr>
        <w:t xml:space="preserve"> inquadramento geologico non pu</w:t>
      </w:r>
      <w:r w:rsidR="00B901DB" w:rsidRPr="00407213">
        <w:rPr>
          <w:rFonts w:cstheme="minorHAnsi"/>
          <w:color w:val="222A35" w:themeColor="text2" w:themeShade="80"/>
          <w:sz w:val="24"/>
          <w:szCs w:val="24"/>
        </w:rPr>
        <w:t xml:space="preserve">ò prescindere dal riconoscimento che esse, tutte, sono poste in un’area di transizione fra il dominio di </w:t>
      </w:r>
      <w:proofErr w:type="spellStart"/>
      <w:r w:rsidR="00B901DB" w:rsidRPr="00407213">
        <w:rPr>
          <w:rFonts w:cstheme="minorHAnsi"/>
          <w:color w:val="222A35" w:themeColor="text2" w:themeShade="80"/>
          <w:sz w:val="24"/>
          <w:szCs w:val="24"/>
        </w:rPr>
        <w:t>avanfossa</w:t>
      </w:r>
      <w:proofErr w:type="spellEnd"/>
      <w:r w:rsidR="00B901DB" w:rsidRPr="00407213">
        <w:rPr>
          <w:rFonts w:cstheme="minorHAnsi"/>
          <w:color w:val="222A35" w:themeColor="text2" w:themeShade="80"/>
          <w:sz w:val="24"/>
          <w:szCs w:val="24"/>
        </w:rPr>
        <w:t xml:space="preserve"> e quello di </w:t>
      </w:r>
      <w:proofErr w:type="spellStart"/>
      <w:r w:rsidR="00B901DB" w:rsidRPr="00407213">
        <w:rPr>
          <w:rFonts w:cstheme="minorHAnsi"/>
          <w:color w:val="222A35" w:themeColor="text2" w:themeShade="80"/>
          <w:sz w:val="24"/>
          <w:szCs w:val="24"/>
        </w:rPr>
        <w:t>avampaese</w:t>
      </w:r>
      <w:proofErr w:type="spellEnd"/>
      <w:r w:rsidR="005D62F0">
        <w:rPr>
          <w:rFonts w:cstheme="minorHAnsi"/>
          <w:color w:val="222A35" w:themeColor="text2" w:themeShade="80"/>
          <w:sz w:val="24"/>
          <w:szCs w:val="24"/>
        </w:rPr>
        <w:t>,</w:t>
      </w:r>
      <w:r w:rsidR="00B901DB" w:rsidRPr="00407213">
        <w:rPr>
          <w:rFonts w:cstheme="minorHAnsi"/>
          <w:color w:val="222A35" w:themeColor="text2" w:themeShade="80"/>
          <w:sz w:val="24"/>
          <w:szCs w:val="24"/>
        </w:rPr>
        <w:t xml:space="preserve"> nella quale </w:t>
      </w:r>
      <w:r w:rsidRPr="00407213">
        <w:rPr>
          <w:rFonts w:cstheme="minorHAnsi"/>
          <w:color w:val="222A35" w:themeColor="text2" w:themeShade="80"/>
          <w:sz w:val="24"/>
          <w:szCs w:val="24"/>
        </w:rPr>
        <w:t xml:space="preserve">il carattere idrogeologico principale </w:t>
      </w:r>
      <w:r w:rsidR="00B901DB" w:rsidRPr="00407213">
        <w:rPr>
          <w:rFonts w:cstheme="minorHAnsi"/>
          <w:color w:val="222A35" w:themeColor="text2" w:themeShade="80"/>
          <w:sz w:val="24"/>
          <w:szCs w:val="24"/>
        </w:rPr>
        <w:t xml:space="preserve">è rappresentato dalla </w:t>
      </w:r>
      <w:r w:rsidRPr="00407213">
        <w:rPr>
          <w:rFonts w:cstheme="minorHAnsi"/>
          <w:color w:val="222A35" w:themeColor="text2" w:themeShade="80"/>
          <w:sz w:val="24"/>
          <w:szCs w:val="24"/>
        </w:rPr>
        <w:t>presenza della falda acquifera carsica contenuta nei Calcari del Mesozoico</w:t>
      </w:r>
      <w:r w:rsidR="00CC4218">
        <w:rPr>
          <w:rFonts w:cstheme="minorHAnsi"/>
          <w:color w:val="222A35" w:themeColor="text2" w:themeShade="80"/>
          <w:sz w:val="24"/>
          <w:szCs w:val="24"/>
        </w:rPr>
        <w:t xml:space="preserve"> (</w:t>
      </w:r>
      <w:proofErr w:type="spellStart"/>
      <w:r w:rsidR="00CC4218">
        <w:rPr>
          <w:rFonts w:cstheme="minorHAnsi"/>
          <w:color w:val="222A35" w:themeColor="text2" w:themeShade="80"/>
          <w:sz w:val="24"/>
          <w:szCs w:val="24"/>
        </w:rPr>
        <w:t>Cotecchia</w:t>
      </w:r>
      <w:proofErr w:type="spellEnd"/>
      <w:r w:rsidR="00CC4218">
        <w:rPr>
          <w:rFonts w:cstheme="minorHAnsi"/>
          <w:color w:val="222A35" w:themeColor="text2" w:themeShade="80"/>
          <w:sz w:val="24"/>
          <w:szCs w:val="24"/>
        </w:rPr>
        <w:t xml:space="preserve"> 2014, e bibliografia ivi riportata)</w:t>
      </w:r>
      <w:r w:rsidRPr="00407213">
        <w:rPr>
          <w:rFonts w:cstheme="minorHAnsi"/>
          <w:color w:val="222A35" w:themeColor="text2" w:themeShade="80"/>
          <w:sz w:val="24"/>
          <w:szCs w:val="24"/>
        </w:rPr>
        <w:t xml:space="preserve">. Trattandosi di depositi fratturati e </w:t>
      </w:r>
      <w:r w:rsidR="005D62F0">
        <w:rPr>
          <w:rFonts w:cstheme="minorHAnsi"/>
          <w:color w:val="222A35" w:themeColor="text2" w:themeShade="80"/>
          <w:sz w:val="24"/>
          <w:szCs w:val="24"/>
        </w:rPr>
        <w:t xml:space="preserve">intensamente </w:t>
      </w:r>
      <w:proofErr w:type="spellStart"/>
      <w:r w:rsidRPr="00407213">
        <w:rPr>
          <w:rFonts w:cstheme="minorHAnsi"/>
          <w:color w:val="222A35" w:themeColor="text2" w:themeShade="80"/>
          <w:sz w:val="24"/>
          <w:szCs w:val="24"/>
        </w:rPr>
        <w:t>carsificati</w:t>
      </w:r>
      <w:proofErr w:type="spellEnd"/>
      <w:r w:rsidRPr="00407213">
        <w:rPr>
          <w:rFonts w:cstheme="minorHAnsi"/>
          <w:color w:val="222A35" w:themeColor="text2" w:themeShade="80"/>
          <w:sz w:val="24"/>
          <w:szCs w:val="24"/>
        </w:rPr>
        <w:t xml:space="preserve">, in cui i caratteri idrogeologici risultano profondamente diversi da quelli </w:t>
      </w:r>
      <w:r w:rsidRPr="00407213">
        <w:rPr>
          <w:rFonts w:cstheme="minorHAnsi"/>
          <w:color w:val="222A35" w:themeColor="text2" w:themeShade="80"/>
          <w:sz w:val="24"/>
          <w:szCs w:val="24"/>
        </w:rPr>
        <w:lastRenderedPageBreak/>
        <w:t xml:space="preserve">dei depositi di copertura, </w:t>
      </w:r>
      <w:r w:rsidR="00B901DB" w:rsidRPr="00407213">
        <w:rPr>
          <w:rFonts w:cstheme="minorHAnsi"/>
          <w:color w:val="222A35" w:themeColor="text2" w:themeShade="80"/>
          <w:sz w:val="24"/>
          <w:szCs w:val="24"/>
        </w:rPr>
        <w:t xml:space="preserve">l’analisi idrogeologica deve essere considerata in una tridimensionalità estesa sino alle unità carbonatiche mesozoiche. </w:t>
      </w:r>
      <w:r w:rsidR="005473BA" w:rsidRPr="00407213">
        <w:rPr>
          <w:rFonts w:cstheme="minorHAnsi"/>
          <w:color w:val="222A35" w:themeColor="text2" w:themeShade="80"/>
          <w:sz w:val="24"/>
          <w:szCs w:val="24"/>
        </w:rPr>
        <w:t>Tanto i</w:t>
      </w:r>
      <w:r w:rsidR="00B901DB" w:rsidRPr="00407213">
        <w:rPr>
          <w:rFonts w:cstheme="minorHAnsi"/>
          <w:color w:val="222A35" w:themeColor="text2" w:themeShade="80"/>
          <w:sz w:val="24"/>
          <w:szCs w:val="24"/>
        </w:rPr>
        <w:t xml:space="preserve">n considerazione del fatto che è ampiamente </w:t>
      </w:r>
      <w:r w:rsidR="005473BA" w:rsidRPr="00407213">
        <w:rPr>
          <w:rFonts w:cstheme="minorHAnsi"/>
          <w:color w:val="222A35" w:themeColor="text2" w:themeShade="80"/>
          <w:sz w:val="24"/>
          <w:szCs w:val="24"/>
        </w:rPr>
        <w:t>d</w:t>
      </w:r>
      <w:r w:rsidR="00B901DB" w:rsidRPr="00407213">
        <w:rPr>
          <w:rFonts w:cstheme="minorHAnsi"/>
          <w:color w:val="222A35" w:themeColor="text2" w:themeShade="80"/>
          <w:sz w:val="24"/>
          <w:szCs w:val="24"/>
        </w:rPr>
        <w:t>imostrata una stretta relazione di al</w:t>
      </w:r>
      <w:r w:rsidR="005473BA" w:rsidRPr="00407213">
        <w:rPr>
          <w:rFonts w:cstheme="minorHAnsi"/>
          <w:color w:val="222A35" w:themeColor="text2" w:themeShade="80"/>
          <w:sz w:val="24"/>
          <w:szCs w:val="24"/>
        </w:rPr>
        <w:t>i</w:t>
      </w:r>
      <w:r w:rsidR="00B901DB" w:rsidRPr="00407213">
        <w:rPr>
          <w:rFonts w:cstheme="minorHAnsi"/>
          <w:color w:val="222A35" w:themeColor="text2" w:themeShade="80"/>
          <w:sz w:val="24"/>
          <w:szCs w:val="24"/>
        </w:rPr>
        <w:t xml:space="preserve">mentazione delle risorgive carsiche della piana ad ovest di Taranto dal bacino idrogeologico delle Murge </w:t>
      </w:r>
      <w:proofErr w:type="spellStart"/>
      <w:r w:rsidR="00B901DB" w:rsidRPr="00407213">
        <w:rPr>
          <w:rFonts w:cstheme="minorHAnsi"/>
          <w:color w:val="222A35" w:themeColor="text2" w:themeShade="80"/>
          <w:sz w:val="24"/>
          <w:szCs w:val="24"/>
        </w:rPr>
        <w:t>Bradaniche</w:t>
      </w:r>
      <w:proofErr w:type="spellEnd"/>
      <w:r w:rsidR="005473BA" w:rsidRPr="00407213">
        <w:rPr>
          <w:rFonts w:cstheme="minorHAnsi"/>
          <w:color w:val="222A35" w:themeColor="text2" w:themeShade="80"/>
          <w:sz w:val="24"/>
          <w:szCs w:val="24"/>
        </w:rPr>
        <w:t>.</w:t>
      </w:r>
      <w:r w:rsidR="005473BA" w:rsidRPr="00407213">
        <w:rPr>
          <w:rFonts w:eastAsia="Calibri" w:cstheme="minorHAnsi"/>
          <w:sz w:val="24"/>
          <w:szCs w:val="24"/>
        </w:rPr>
        <w:t xml:space="preserve"> Infatti, le cinque API sono state individuate in prossimità del corpo idrico identificato come “Murgia </w:t>
      </w:r>
      <w:proofErr w:type="spellStart"/>
      <w:r w:rsidR="005473BA" w:rsidRPr="00407213">
        <w:rPr>
          <w:rFonts w:eastAsia="Calibri" w:cstheme="minorHAnsi"/>
          <w:sz w:val="24"/>
          <w:szCs w:val="24"/>
        </w:rPr>
        <w:t>bradanica</w:t>
      </w:r>
      <w:proofErr w:type="spellEnd"/>
      <w:r w:rsidR="005473BA" w:rsidRPr="00407213">
        <w:rPr>
          <w:rFonts w:eastAsia="Calibri" w:cstheme="minorHAnsi"/>
          <w:sz w:val="24"/>
          <w:szCs w:val="24"/>
        </w:rPr>
        <w:t xml:space="preserve">”, all’interno dell’acquifero carsico </w:t>
      </w:r>
      <w:proofErr w:type="spellStart"/>
      <w:r w:rsidR="005473BA" w:rsidRPr="00407213">
        <w:rPr>
          <w:rFonts w:eastAsia="Calibri" w:cstheme="minorHAnsi"/>
          <w:sz w:val="24"/>
          <w:szCs w:val="24"/>
        </w:rPr>
        <w:t>murgiano</w:t>
      </w:r>
      <w:proofErr w:type="spellEnd"/>
      <w:r w:rsidR="005473BA" w:rsidRPr="00407213">
        <w:rPr>
          <w:rFonts w:eastAsia="Calibri" w:cstheme="minorHAnsi"/>
          <w:sz w:val="24"/>
          <w:szCs w:val="24"/>
        </w:rPr>
        <w:t xml:space="preserve">. Il corpo idrico della Murgia </w:t>
      </w:r>
      <w:proofErr w:type="spellStart"/>
      <w:r w:rsidR="005473BA" w:rsidRPr="00407213">
        <w:rPr>
          <w:rFonts w:eastAsia="Calibri" w:cstheme="minorHAnsi"/>
          <w:sz w:val="24"/>
          <w:szCs w:val="24"/>
        </w:rPr>
        <w:t>Bradanica</w:t>
      </w:r>
      <w:proofErr w:type="spellEnd"/>
      <w:r w:rsidR="005473BA" w:rsidRPr="00407213">
        <w:rPr>
          <w:rFonts w:eastAsia="Calibri" w:cstheme="minorHAnsi"/>
          <w:sz w:val="24"/>
          <w:szCs w:val="24"/>
        </w:rPr>
        <w:t xml:space="preserve"> è compreso tra lo spartiacque idrogeologico, che delimita il settore adriatico da quello </w:t>
      </w:r>
      <w:proofErr w:type="spellStart"/>
      <w:r w:rsidR="005473BA" w:rsidRPr="00407213">
        <w:rPr>
          <w:rFonts w:eastAsia="Calibri" w:cstheme="minorHAnsi"/>
          <w:sz w:val="24"/>
          <w:szCs w:val="24"/>
        </w:rPr>
        <w:t>bradanico</w:t>
      </w:r>
      <w:proofErr w:type="spellEnd"/>
      <w:r w:rsidR="005473BA" w:rsidRPr="00407213">
        <w:rPr>
          <w:rFonts w:eastAsia="Calibri" w:cstheme="minorHAnsi"/>
          <w:sz w:val="24"/>
          <w:szCs w:val="24"/>
        </w:rPr>
        <w:t xml:space="preserve">, e il limite impermeabile rappresentato dalle argille </w:t>
      </w:r>
      <w:proofErr w:type="spellStart"/>
      <w:r w:rsidR="005473BA" w:rsidRPr="00407213">
        <w:rPr>
          <w:rFonts w:eastAsia="Calibri" w:cstheme="minorHAnsi"/>
          <w:sz w:val="24"/>
          <w:szCs w:val="24"/>
        </w:rPr>
        <w:t>plio</w:t>
      </w:r>
      <w:proofErr w:type="spellEnd"/>
      <w:r w:rsidR="005473BA" w:rsidRPr="00407213">
        <w:rPr>
          <w:rFonts w:eastAsia="Calibri" w:cstheme="minorHAnsi"/>
          <w:sz w:val="24"/>
          <w:szCs w:val="24"/>
        </w:rPr>
        <w:t>-pleistoceniche dell’</w:t>
      </w:r>
      <w:proofErr w:type="spellStart"/>
      <w:r w:rsidR="005473BA" w:rsidRPr="00407213">
        <w:rPr>
          <w:rFonts w:eastAsia="Calibri" w:cstheme="minorHAnsi"/>
          <w:sz w:val="24"/>
          <w:szCs w:val="24"/>
        </w:rPr>
        <w:t>Avanfossa</w:t>
      </w:r>
      <w:proofErr w:type="spellEnd"/>
      <w:r w:rsidR="005D62F0">
        <w:rPr>
          <w:rFonts w:eastAsia="Calibri" w:cstheme="minorHAnsi"/>
          <w:sz w:val="24"/>
          <w:szCs w:val="24"/>
        </w:rPr>
        <w:t>,</w:t>
      </w:r>
      <w:r w:rsidR="005473BA" w:rsidRPr="00407213">
        <w:rPr>
          <w:rFonts w:eastAsia="Calibri" w:cstheme="minorHAnsi"/>
          <w:sz w:val="24"/>
          <w:szCs w:val="24"/>
        </w:rPr>
        <w:t xml:space="preserve"> con cui esso viene in contatto tettonico. Non essendo in contatto con l’acqua di mare e non essendo interessato da rilevanti fenomeni di intrusione marina, questo corpo idrico presenta acque relativamente dolci. Si tratta di </w:t>
      </w:r>
      <w:r w:rsidR="005473BA" w:rsidRPr="00213685">
        <w:rPr>
          <w:rFonts w:eastAsia="Calibri" w:cstheme="minorHAnsi"/>
          <w:sz w:val="24"/>
          <w:szCs w:val="24"/>
        </w:rPr>
        <w:t xml:space="preserve">un corpo idrico utilizzato anche a scopo potabile, aspetto di grande rilevanza se si considera che le acque sotterranee costituiscono la più importante risorsa idropotabile disponibile </w:t>
      </w:r>
      <w:r w:rsidR="00A07832" w:rsidRPr="00213685">
        <w:rPr>
          <w:rFonts w:eastAsia="Calibri" w:cstheme="minorHAnsi"/>
          <w:sz w:val="24"/>
          <w:szCs w:val="24"/>
        </w:rPr>
        <w:t>i</w:t>
      </w:r>
      <w:r w:rsidR="005473BA" w:rsidRPr="00213685">
        <w:rPr>
          <w:rFonts w:eastAsia="Calibri" w:cstheme="minorHAnsi"/>
          <w:sz w:val="24"/>
          <w:szCs w:val="24"/>
        </w:rPr>
        <w:t>n Puglia</w:t>
      </w:r>
      <w:r w:rsidR="00A07832" w:rsidRPr="00213685">
        <w:rPr>
          <w:rFonts w:eastAsia="Calibri" w:cstheme="minorHAnsi"/>
          <w:sz w:val="24"/>
          <w:szCs w:val="24"/>
        </w:rPr>
        <w:t>, una regione</w:t>
      </w:r>
      <w:r w:rsidR="00A07832" w:rsidRPr="00213685">
        <w:rPr>
          <w:sz w:val="24"/>
          <w:szCs w:val="24"/>
        </w:rPr>
        <w:t xml:space="preserve"> caratterizzata dalla più atavica e ridotta disponibilità idrica d’Italia che rende l’acqua una risorsa naturale preziosa</w:t>
      </w:r>
      <w:r w:rsidR="00517831" w:rsidRPr="00213685">
        <w:rPr>
          <w:sz w:val="24"/>
          <w:szCs w:val="24"/>
        </w:rPr>
        <w:t xml:space="preserve"> (</w:t>
      </w:r>
      <w:proofErr w:type="spellStart"/>
      <w:r w:rsidR="00517831" w:rsidRPr="00213685">
        <w:rPr>
          <w:sz w:val="24"/>
          <w:szCs w:val="24"/>
        </w:rPr>
        <w:t>Cotecchia</w:t>
      </w:r>
      <w:proofErr w:type="spellEnd"/>
      <w:r w:rsidR="00517831" w:rsidRPr="00213685">
        <w:rPr>
          <w:sz w:val="24"/>
          <w:szCs w:val="24"/>
        </w:rPr>
        <w:t xml:space="preserve"> 2014)</w:t>
      </w:r>
      <w:r w:rsidR="00A07832" w:rsidRPr="00213685">
        <w:rPr>
          <w:sz w:val="24"/>
          <w:szCs w:val="24"/>
        </w:rPr>
        <w:t>, quasi al pari delle altre risorse del sottosuolo come gas, petrolio o risorse minerarie menzionate tra i criteri di esclusione.</w:t>
      </w:r>
    </w:p>
    <w:p w14:paraId="1DFB9598" w14:textId="3714CFF8" w:rsidR="005473BA" w:rsidRPr="00407213" w:rsidRDefault="005473BA" w:rsidP="009B7D1E">
      <w:pPr>
        <w:spacing w:after="0" w:line="240" w:lineRule="auto"/>
        <w:jc w:val="both"/>
        <w:rPr>
          <w:rFonts w:eastAsia="Calibri" w:cstheme="minorHAnsi"/>
          <w:sz w:val="24"/>
          <w:szCs w:val="24"/>
        </w:rPr>
      </w:pPr>
      <w:r w:rsidRPr="008E34FF">
        <w:rPr>
          <w:rFonts w:eastAsia="Calibri" w:cstheme="minorHAnsi"/>
          <w:sz w:val="24"/>
          <w:szCs w:val="24"/>
        </w:rPr>
        <w:t>Si deve tenere conto, inoltre, che la parte</w:t>
      </w:r>
      <w:r w:rsidRPr="005473BA">
        <w:rPr>
          <w:rFonts w:eastAsia="Calibri" w:cstheme="minorHAnsi"/>
          <w:sz w:val="24"/>
          <w:szCs w:val="24"/>
        </w:rPr>
        <w:t xml:space="preserve"> più interna del territorio delle Murge costituisce la zona di prevalente ricarica dell’acquifero profondo e che l’acquifero carsico </w:t>
      </w:r>
      <w:proofErr w:type="spellStart"/>
      <w:r w:rsidRPr="005473BA">
        <w:rPr>
          <w:rFonts w:eastAsia="Calibri" w:cstheme="minorHAnsi"/>
          <w:sz w:val="24"/>
          <w:szCs w:val="24"/>
        </w:rPr>
        <w:t>murgiano</w:t>
      </w:r>
      <w:proofErr w:type="spellEnd"/>
      <w:r w:rsidRPr="005473BA">
        <w:rPr>
          <w:rFonts w:eastAsia="Calibri" w:cstheme="minorHAnsi"/>
          <w:sz w:val="24"/>
          <w:szCs w:val="24"/>
        </w:rPr>
        <w:t xml:space="preserve"> è caratterizzato da una porosità per fratturazione</w:t>
      </w:r>
      <w:r w:rsidR="005D62F0">
        <w:rPr>
          <w:rFonts w:eastAsia="Calibri" w:cstheme="minorHAnsi"/>
          <w:sz w:val="24"/>
          <w:szCs w:val="24"/>
        </w:rPr>
        <w:t xml:space="preserve"> e per carsismo</w:t>
      </w:r>
      <w:r w:rsidRPr="005473BA">
        <w:rPr>
          <w:rFonts w:eastAsia="Calibri" w:cstheme="minorHAnsi"/>
          <w:sz w:val="24"/>
          <w:szCs w:val="24"/>
        </w:rPr>
        <w:t xml:space="preserve"> che conferisce al sistema una spiccata anisotropia, motivo per cui la permeabilità può essere localmente molto variabile sia in senso verticale che orizzontale.</w:t>
      </w:r>
      <w:r w:rsidRPr="00407213">
        <w:rPr>
          <w:rFonts w:eastAsia="Calibri" w:cstheme="minorHAnsi"/>
          <w:sz w:val="24"/>
          <w:szCs w:val="24"/>
        </w:rPr>
        <w:t xml:space="preserve"> </w:t>
      </w:r>
    </w:p>
    <w:p w14:paraId="53204C31" w14:textId="4D4CCB89" w:rsidR="005473BA" w:rsidRPr="00A07832" w:rsidRDefault="00F13901" w:rsidP="008E34FF">
      <w:pPr>
        <w:spacing w:after="0" w:line="240" w:lineRule="auto"/>
        <w:jc w:val="both"/>
      </w:pPr>
      <w:r>
        <w:rPr>
          <w:rFonts w:eastAsia="Calibri" w:cstheme="minorHAnsi"/>
          <w:sz w:val="24"/>
          <w:szCs w:val="24"/>
        </w:rPr>
        <w:t>L</w:t>
      </w:r>
      <w:r w:rsidR="005473BA" w:rsidRPr="00407213">
        <w:rPr>
          <w:rFonts w:eastAsia="Calibri" w:cstheme="minorHAnsi"/>
          <w:sz w:val="24"/>
          <w:szCs w:val="24"/>
        </w:rPr>
        <w:t>e API ricadono all’interno di un’importante zona di alimentazione dell’acquifero carbonatico profondo appartenente al Bacino idrogeologico di alimentazione del Fiume Tara e probabilm</w:t>
      </w:r>
      <w:r>
        <w:rPr>
          <w:rFonts w:eastAsia="Calibri" w:cstheme="minorHAnsi"/>
          <w:sz w:val="24"/>
          <w:szCs w:val="24"/>
        </w:rPr>
        <w:t>e</w:t>
      </w:r>
      <w:r w:rsidR="005473BA" w:rsidRPr="00407213">
        <w:rPr>
          <w:rFonts w:eastAsia="Calibri" w:cstheme="minorHAnsi"/>
          <w:sz w:val="24"/>
          <w:szCs w:val="24"/>
        </w:rPr>
        <w:t>n</w:t>
      </w:r>
      <w:r>
        <w:rPr>
          <w:rFonts w:eastAsia="Calibri" w:cstheme="minorHAnsi"/>
          <w:sz w:val="24"/>
          <w:szCs w:val="24"/>
        </w:rPr>
        <w:t>t</w:t>
      </w:r>
      <w:r w:rsidR="005473BA" w:rsidRPr="00407213">
        <w:rPr>
          <w:rFonts w:eastAsia="Calibri" w:cstheme="minorHAnsi"/>
          <w:sz w:val="24"/>
          <w:szCs w:val="24"/>
        </w:rPr>
        <w:t xml:space="preserve">e anche dei fiumi </w:t>
      </w:r>
      <w:proofErr w:type="spellStart"/>
      <w:r w:rsidR="005473BA" w:rsidRPr="00407213">
        <w:rPr>
          <w:rFonts w:eastAsia="Calibri" w:cstheme="minorHAnsi"/>
          <w:sz w:val="24"/>
          <w:szCs w:val="24"/>
        </w:rPr>
        <w:t>Patemisco</w:t>
      </w:r>
      <w:proofErr w:type="spellEnd"/>
      <w:r w:rsidR="005473BA" w:rsidRPr="00407213">
        <w:rPr>
          <w:rFonts w:eastAsia="Calibri" w:cstheme="minorHAnsi"/>
          <w:sz w:val="24"/>
          <w:szCs w:val="24"/>
        </w:rPr>
        <w:t xml:space="preserve"> e Lato.</w:t>
      </w:r>
    </w:p>
    <w:p w14:paraId="5C390E04" w14:textId="1C006E48" w:rsidR="00D8765E" w:rsidRPr="00213685" w:rsidRDefault="00043DF5" w:rsidP="008E34FF">
      <w:pPr>
        <w:spacing w:after="0" w:line="240" w:lineRule="auto"/>
        <w:jc w:val="both"/>
        <w:rPr>
          <w:sz w:val="24"/>
          <w:szCs w:val="24"/>
        </w:rPr>
      </w:pPr>
      <w:r w:rsidRPr="008E34FF">
        <w:rPr>
          <w:sz w:val="24"/>
          <w:szCs w:val="24"/>
        </w:rPr>
        <w:t xml:space="preserve">Come su richiamato a proposito dei sistemi di </w:t>
      </w:r>
      <w:proofErr w:type="spellStart"/>
      <w:r w:rsidRPr="008E34FF">
        <w:rPr>
          <w:sz w:val="24"/>
          <w:szCs w:val="24"/>
        </w:rPr>
        <w:t>fagliazione</w:t>
      </w:r>
      <w:proofErr w:type="spellEnd"/>
      <w:r w:rsidRPr="008E34FF">
        <w:rPr>
          <w:sz w:val="24"/>
          <w:szCs w:val="24"/>
        </w:rPr>
        <w:t xml:space="preserve"> (</w:t>
      </w:r>
      <w:r w:rsidR="0045248C" w:rsidRPr="008E34FF">
        <w:rPr>
          <w:sz w:val="24"/>
          <w:szCs w:val="24"/>
        </w:rPr>
        <w:t>cfr. Cap.</w:t>
      </w:r>
      <w:r w:rsidRPr="008E34FF">
        <w:rPr>
          <w:sz w:val="24"/>
          <w:szCs w:val="24"/>
        </w:rPr>
        <w:t xml:space="preserve"> 5</w:t>
      </w:r>
      <w:r w:rsidR="0045248C" w:rsidRPr="008E34FF">
        <w:rPr>
          <w:sz w:val="24"/>
          <w:szCs w:val="24"/>
        </w:rPr>
        <w:t xml:space="preserve"> di questa relazione</w:t>
      </w:r>
      <w:r w:rsidRPr="008E34FF">
        <w:rPr>
          <w:sz w:val="24"/>
          <w:szCs w:val="24"/>
        </w:rPr>
        <w:t>), i</w:t>
      </w:r>
      <w:r w:rsidR="00D8765E" w:rsidRPr="008E34FF">
        <w:rPr>
          <w:sz w:val="24"/>
          <w:szCs w:val="24"/>
        </w:rPr>
        <w:t xml:space="preserve">n realtà ai fini dello studio in esame sarebbe stato utile ottenere informazioni di maggior dettaglio, </w:t>
      </w:r>
      <w:r w:rsidR="00D8765E" w:rsidRPr="00213685">
        <w:rPr>
          <w:sz w:val="24"/>
          <w:szCs w:val="24"/>
        </w:rPr>
        <w:t xml:space="preserve">comprendendo l'andamento degli allineamenti strutturali e delle aree ad intesa fratturazione che, se beanti, possono esercitare una significativa azione di richiamo delle acque di drenaggio che a loro volta possono determinare un incremento della dissoluzione delle litologie carbonatiche con conseguente innesco di fenomeni carsici, incidendo sulla vulnerabilità degli acquiferi sottostanti. </w:t>
      </w:r>
    </w:p>
    <w:p w14:paraId="13DB979B" w14:textId="67EEA059" w:rsidR="00D8765E" w:rsidRPr="00213685" w:rsidRDefault="00D8765E" w:rsidP="008E34FF">
      <w:pPr>
        <w:spacing w:after="0" w:line="240" w:lineRule="auto"/>
        <w:jc w:val="both"/>
        <w:rPr>
          <w:sz w:val="24"/>
          <w:szCs w:val="24"/>
        </w:rPr>
      </w:pPr>
      <w:r w:rsidRPr="00213685">
        <w:rPr>
          <w:sz w:val="24"/>
          <w:szCs w:val="24"/>
        </w:rPr>
        <w:t xml:space="preserve">Infatti, il sistema di discontinuità influenza direttamente il defluire delle acque e lo stesso drenaggio sotterraneo nelle acque è fortemente condizionato dalla loro presenza. Le faglie (anche quelle secondarie, non presenti nelle fonti di dati citate da </w:t>
      </w:r>
      <w:proofErr w:type="spellStart"/>
      <w:r w:rsidRPr="00213685">
        <w:rPr>
          <w:sz w:val="24"/>
          <w:szCs w:val="24"/>
        </w:rPr>
        <w:t>Sogin</w:t>
      </w:r>
      <w:proofErr w:type="spellEnd"/>
      <w:r w:rsidRPr="00213685">
        <w:rPr>
          <w:sz w:val="24"/>
          <w:szCs w:val="24"/>
        </w:rPr>
        <w:t>), insieme ad altre tipologie di discontinuità, costituiscono vie preferenziali di scorrimento delle acque, determinando un significativo incremento del rischio di contaminazione.</w:t>
      </w:r>
    </w:p>
    <w:p w14:paraId="5C0690E7" w14:textId="2C761968" w:rsidR="00D8765E" w:rsidRPr="00213685" w:rsidRDefault="00D8765E" w:rsidP="008E34FF">
      <w:pPr>
        <w:spacing w:after="0" w:line="240" w:lineRule="auto"/>
        <w:jc w:val="both"/>
        <w:rPr>
          <w:sz w:val="24"/>
          <w:szCs w:val="24"/>
        </w:rPr>
      </w:pPr>
      <w:r w:rsidRPr="00213685">
        <w:rPr>
          <w:sz w:val="24"/>
          <w:szCs w:val="24"/>
        </w:rPr>
        <w:t xml:space="preserve">Risulta pertanto necessario procedere ad approfondimenti specifici sui sistemi di </w:t>
      </w:r>
      <w:proofErr w:type="spellStart"/>
      <w:r w:rsidRPr="00213685">
        <w:rPr>
          <w:sz w:val="24"/>
          <w:szCs w:val="24"/>
        </w:rPr>
        <w:t>fagliazione</w:t>
      </w:r>
      <w:proofErr w:type="spellEnd"/>
      <w:r w:rsidRPr="00213685">
        <w:rPr>
          <w:sz w:val="24"/>
          <w:szCs w:val="24"/>
        </w:rPr>
        <w:t xml:space="preserve"> secondari al fine di evitare localizzazioni in cui la presenza di discontinuità e di forme carsiche possa mettere in rapida connessione la superficie con le acque sotterranee: condizione particolarmente critica in Puglia.</w:t>
      </w:r>
    </w:p>
    <w:p w14:paraId="02F1CEF4" w14:textId="1DAC1CB2" w:rsidR="00D8765E" w:rsidRPr="008E34FF" w:rsidRDefault="00D8765E" w:rsidP="008E34FF">
      <w:pPr>
        <w:spacing w:after="0" w:line="240" w:lineRule="auto"/>
        <w:jc w:val="both"/>
        <w:rPr>
          <w:sz w:val="24"/>
          <w:szCs w:val="24"/>
        </w:rPr>
      </w:pPr>
      <w:r w:rsidRPr="00213685">
        <w:rPr>
          <w:sz w:val="24"/>
          <w:szCs w:val="24"/>
        </w:rPr>
        <w:t>Come indicato nelle Linee guida ENEA n. 26, le caratteristiche idrogeologiche del sito devono essere tali da minimizzare la possibilità di lisciviazione dei rifiuti da parte delle acque sotterranee e del</w:t>
      </w:r>
      <w:r w:rsidRPr="008E34FF">
        <w:rPr>
          <w:sz w:val="24"/>
          <w:szCs w:val="24"/>
        </w:rPr>
        <w:t xml:space="preserve"> ritorno delle acque eventualmente contaminate in superficie o comunque nella biosfera e tali aspetti devono essere opportunamente monitorati al fine di poter intervenire con la massima tempestività in caso di rilasci accidentali.</w:t>
      </w:r>
    </w:p>
    <w:p w14:paraId="300C201F" w14:textId="77777777" w:rsidR="00D8765E" w:rsidRPr="00A07832" w:rsidRDefault="00D8765E" w:rsidP="009B7D1E">
      <w:pPr>
        <w:pStyle w:val="CAMPI"/>
        <w:spacing w:before="0" w:after="0" w:line="240" w:lineRule="auto"/>
        <w:jc w:val="both"/>
        <w:rPr>
          <w:rFonts w:asciiTheme="minorHAnsi" w:hAnsiTheme="minorHAnsi" w:cstheme="minorHAnsi"/>
          <w:color w:val="222A35" w:themeColor="text2" w:themeShade="80"/>
          <w:sz w:val="24"/>
          <w:szCs w:val="24"/>
        </w:rPr>
      </w:pPr>
    </w:p>
    <w:tbl>
      <w:tblPr>
        <w:tblStyle w:val="Grigliatabella"/>
        <w:tblW w:w="0" w:type="auto"/>
        <w:tblLook w:val="04A0" w:firstRow="1" w:lastRow="0" w:firstColumn="1" w:lastColumn="0" w:noHBand="0" w:noVBand="1"/>
      </w:tblPr>
      <w:tblGrid>
        <w:gridCol w:w="9628"/>
      </w:tblGrid>
      <w:tr w:rsidR="005473BA" w:rsidRPr="00407213" w14:paraId="22C37BD5" w14:textId="77777777" w:rsidTr="005473BA">
        <w:tc>
          <w:tcPr>
            <w:tcW w:w="9628" w:type="dxa"/>
          </w:tcPr>
          <w:p w14:paraId="4A3307EA" w14:textId="1B143F54" w:rsidR="005473BA" w:rsidRPr="00407213" w:rsidRDefault="00902063" w:rsidP="009B7D1E">
            <w:pPr>
              <w:pStyle w:val="CAMPI"/>
              <w:spacing w:before="0" w:after="0" w:line="240" w:lineRule="auto"/>
              <w:jc w:val="both"/>
              <w:rPr>
                <w:rFonts w:asciiTheme="minorHAnsi" w:hAnsiTheme="minorHAnsi" w:cstheme="minorHAnsi"/>
                <w:color w:val="222A35" w:themeColor="text2" w:themeShade="80"/>
                <w:sz w:val="24"/>
                <w:szCs w:val="24"/>
              </w:rPr>
            </w:pPr>
            <w:r>
              <w:rPr>
                <w:rFonts w:asciiTheme="minorHAnsi" w:hAnsiTheme="minorHAnsi" w:cstheme="minorHAnsi"/>
                <w:noProof/>
                <w:color w:val="222A35" w:themeColor="text2" w:themeShade="80"/>
                <w:sz w:val="24"/>
                <w:szCs w:val="24"/>
              </w:rPr>
              <w:lastRenderedPageBreak/>
              <w:drawing>
                <wp:inline distT="0" distB="0" distL="0" distR="0" wp14:anchorId="72CE29B1" wp14:editId="74CFBDF8">
                  <wp:extent cx="6012361" cy="4038600"/>
                  <wp:effectExtent l="0" t="0" r="762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ura 14.jpg"/>
                          <pic:cNvPicPr/>
                        </pic:nvPicPr>
                        <pic:blipFill>
                          <a:blip r:embed="rId28">
                            <a:extLst>
                              <a:ext uri="{28A0092B-C50C-407E-A947-70E740481C1C}">
                                <a14:useLocalDpi xmlns:a14="http://schemas.microsoft.com/office/drawing/2010/main" val="0"/>
                              </a:ext>
                            </a:extLst>
                          </a:blip>
                          <a:stretch>
                            <a:fillRect/>
                          </a:stretch>
                        </pic:blipFill>
                        <pic:spPr>
                          <a:xfrm>
                            <a:off x="0" y="0"/>
                            <a:ext cx="6014687" cy="4040162"/>
                          </a:xfrm>
                          <a:prstGeom prst="rect">
                            <a:avLst/>
                          </a:prstGeom>
                        </pic:spPr>
                      </pic:pic>
                    </a:graphicData>
                  </a:graphic>
                </wp:inline>
              </w:drawing>
            </w:r>
          </w:p>
        </w:tc>
      </w:tr>
      <w:tr w:rsidR="005473BA" w:rsidRPr="00407213" w14:paraId="016B7F52" w14:textId="77777777" w:rsidTr="005473BA">
        <w:tc>
          <w:tcPr>
            <w:tcW w:w="9628" w:type="dxa"/>
          </w:tcPr>
          <w:p w14:paraId="40727125" w14:textId="6605AC35" w:rsidR="005473BA" w:rsidRPr="00407213" w:rsidRDefault="005A4578" w:rsidP="006477F1">
            <w:pPr>
              <w:pStyle w:val="CAMPI"/>
              <w:spacing w:before="0" w:after="0" w:line="240" w:lineRule="auto"/>
              <w:jc w:val="both"/>
              <w:rPr>
                <w:rFonts w:asciiTheme="minorHAnsi" w:hAnsiTheme="minorHAnsi" w:cstheme="minorHAnsi"/>
                <w:color w:val="222A35" w:themeColor="text2" w:themeShade="80"/>
                <w:sz w:val="24"/>
                <w:szCs w:val="24"/>
              </w:rPr>
            </w:pPr>
            <w:r w:rsidRPr="005A4578">
              <w:rPr>
                <w:rFonts w:asciiTheme="minorHAnsi" w:eastAsia="Calibri" w:hAnsiTheme="minorHAnsi" w:cstheme="minorHAnsi"/>
                <w:bCs/>
                <w:sz w:val="24"/>
                <w:szCs w:val="24"/>
              </w:rPr>
              <w:t>Figura 14</w:t>
            </w:r>
            <w:r w:rsidR="006477F1">
              <w:rPr>
                <w:rFonts w:asciiTheme="minorHAnsi" w:eastAsia="Calibri" w:hAnsiTheme="minorHAnsi" w:cstheme="minorHAnsi"/>
                <w:b/>
                <w:sz w:val="24"/>
                <w:szCs w:val="24"/>
                <w:lang w:eastAsia="en-US"/>
              </w:rPr>
              <w:t>:</w:t>
            </w:r>
            <w:r w:rsidR="005473BA" w:rsidRPr="00407213">
              <w:rPr>
                <w:rFonts w:asciiTheme="minorHAnsi" w:eastAsia="Calibri" w:hAnsiTheme="minorHAnsi" w:cstheme="minorHAnsi"/>
                <w:sz w:val="24"/>
                <w:szCs w:val="24"/>
                <w:lang w:eastAsia="en-US"/>
              </w:rPr>
              <w:t xml:space="preserve"> Bacino idrogeologico del Fiume Tara </w:t>
            </w:r>
            <w:r w:rsidR="005473BA" w:rsidRPr="00407213">
              <w:rPr>
                <w:rFonts w:asciiTheme="minorHAnsi" w:hAnsiTheme="minorHAnsi" w:cstheme="minorHAnsi"/>
                <w:sz w:val="24"/>
                <w:szCs w:val="24"/>
              </w:rPr>
              <w:t>(Maggiore e Pagliarulo, 2004)</w:t>
            </w:r>
            <w:r w:rsidR="006477F1">
              <w:rPr>
                <w:rFonts w:asciiTheme="minorHAnsi" w:hAnsiTheme="minorHAnsi" w:cstheme="minorHAnsi"/>
                <w:sz w:val="24"/>
                <w:szCs w:val="24"/>
              </w:rPr>
              <w:t>.</w:t>
            </w:r>
          </w:p>
        </w:tc>
      </w:tr>
    </w:tbl>
    <w:p w14:paraId="58EB0EF3" w14:textId="77777777" w:rsidR="005A4578" w:rsidRDefault="005A4578" w:rsidP="009B7D1E">
      <w:pPr>
        <w:autoSpaceDE w:val="0"/>
        <w:autoSpaceDN w:val="0"/>
        <w:adjustRightInd w:val="0"/>
        <w:spacing w:before="120" w:after="0" w:line="240" w:lineRule="auto"/>
        <w:contextualSpacing/>
        <w:jc w:val="both"/>
        <w:rPr>
          <w:rFonts w:cstheme="minorHAnsi"/>
          <w:color w:val="222A35" w:themeColor="text2" w:themeShade="80"/>
          <w:sz w:val="24"/>
          <w:szCs w:val="24"/>
        </w:rPr>
      </w:pPr>
    </w:p>
    <w:p w14:paraId="2ADF29B0" w14:textId="6FA2F056" w:rsidR="00407213" w:rsidRPr="00407213" w:rsidRDefault="00A07832" w:rsidP="009B7D1E">
      <w:pPr>
        <w:autoSpaceDE w:val="0"/>
        <w:autoSpaceDN w:val="0"/>
        <w:adjustRightInd w:val="0"/>
        <w:spacing w:before="120" w:after="0" w:line="240" w:lineRule="auto"/>
        <w:contextualSpacing/>
        <w:jc w:val="both"/>
        <w:rPr>
          <w:rFonts w:cstheme="minorHAnsi"/>
          <w:color w:val="222A35" w:themeColor="text2" w:themeShade="80"/>
          <w:sz w:val="24"/>
          <w:szCs w:val="24"/>
        </w:rPr>
      </w:pPr>
      <w:r>
        <w:rPr>
          <w:rFonts w:cstheme="minorHAnsi"/>
          <w:color w:val="222A35" w:themeColor="text2" w:themeShade="80"/>
          <w:sz w:val="24"/>
          <w:szCs w:val="24"/>
        </w:rPr>
        <w:t>In aggiunta a quanto su affermato in riferimento alle falde carsiche,</w:t>
      </w:r>
      <w:r w:rsidR="00407213" w:rsidRPr="00407213">
        <w:rPr>
          <w:rFonts w:cstheme="minorHAnsi"/>
          <w:color w:val="222A35" w:themeColor="text2" w:themeShade="80"/>
          <w:sz w:val="24"/>
          <w:szCs w:val="24"/>
        </w:rPr>
        <w:t xml:space="preserve"> </w:t>
      </w:r>
      <w:r>
        <w:rPr>
          <w:rFonts w:cstheme="minorHAnsi"/>
          <w:color w:val="222A35" w:themeColor="text2" w:themeShade="80"/>
          <w:sz w:val="24"/>
          <w:szCs w:val="24"/>
        </w:rPr>
        <w:t>n</w:t>
      </w:r>
      <w:r w:rsidRPr="00407213">
        <w:rPr>
          <w:rFonts w:cstheme="minorHAnsi"/>
          <w:color w:val="222A35" w:themeColor="text2" w:themeShade="80"/>
          <w:sz w:val="24"/>
          <w:szCs w:val="24"/>
        </w:rPr>
        <w:t xml:space="preserve">on </w:t>
      </w:r>
      <w:r w:rsidR="00A95823" w:rsidRPr="00407213">
        <w:rPr>
          <w:rFonts w:cstheme="minorHAnsi"/>
          <w:color w:val="222A35" w:themeColor="text2" w:themeShade="80"/>
          <w:sz w:val="24"/>
          <w:szCs w:val="24"/>
        </w:rPr>
        <w:t>meno importante è la presenza di una falda superficiale ospitata in funzione delle precipitazioni, oggi in evidente discontinuità quantitativa con il passato, nei terreni delle coperture. La presenza di numerose sorgenti, segnalata dalle stesse relazioni che hanno portato alla redazione della CNAPI, indica che falde, numerose e variamente estese nello spazio e nel tempo, possono essere rinvenute nell’ambito dei vari corpi sedimentari.</w:t>
      </w:r>
      <w:r w:rsidR="00407213" w:rsidRPr="00407213">
        <w:rPr>
          <w:rFonts w:cstheme="minorHAnsi"/>
          <w:color w:val="222A35" w:themeColor="text2" w:themeShade="80"/>
          <w:sz w:val="24"/>
          <w:szCs w:val="24"/>
        </w:rPr>
        <w:t xml:space="preserve"> Di queste deve essere </w:t>
      </w:r>
      <w:r w:rsidR="00F13901" w:rsidRPr="00407213">
        <w:rPr>
          <w:rFonts w:cstheme="minorHAnsi"/>
          <w:color w:val="222A35" w:themeColor="text2" w:themeShade="80"/>
          <w:sz w:val="24"/>
          <w:szCs w:val="24"/>
        </w:rPr>
        <w:t>definit</w:t>
      </w:r>
      <w:r w:rsidR="00F13901">
        <w:rPr>
          <w:rFonts w:cstheme="minorHAnsi"/>
          <w:color w:val="222A35" w:themeColor="text2" w:themeShade="80"/>
          <w:sz w:val="24"/>
          <w:szCs w:val="24"/>
        </w:rPr>
        <w:t>a</w:t>
      </w:r>
      <w:r w:rsidR="00F13901" w:rsidRPr="00407213">
        <w:rPr>
          <w:rFonts w:cstheme="minorHAnsi"/>
          <w:color w:val="222A35" w:themeColor="text2" w:themeShade="80"/>
          <w:sz w:val="24"/>
          <w:szCs w:val="24"/>
        </w:rPr>
        <w:t xml:space="preserve"> </w:t>
      </w:r>
      <w:r w:rsidR="00407213" w:rsidRPr="00407213">
        <w:rPr>
          <w:rFonts w:cstheme="minorHAnsi"/>
          <w:color w:val="222A35" w:themeColor="text2" w:themeShade="80"/>
          <w:sz w:val="24"/>
          <w:szCs w:val="24"/>
        </w:rPr>
        <w:t>ogni possibile interazione con le strutture di fondazione delle possibili discariche in termini di:</w:t>
      </w:r>
    </w:p>
    <w:p w14:paraId="33ED98DC" w14:textId="77777777" w:rsidR="00407213" w:rsidRPr="00407213" w:rsidRDefault="009B7D1E" w:rsidP="00FB130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407213">
        <w:rPr>
          <w:rFonts w:ascii="Calibri" w:eastAsia="Calibri" w:hAnsi="Calibri" w:cs="Calibri"/>
          <w:sz w:val="24"/>
          <w:szCs w:val="24"/>
        </w:rPr>
        <w:t>distanza dei livelli piezometrici dal piano di campagna e dalle strutture di fondazione del deposito e loro fluttuazioni periodiche, stagionali e non stagionali;</w:t>
      </w:r>
    </w:p>
    <w:p w14:paraId="12661917" w14:textId="77777777" w:rsidR="00407213" w:rsidRPr="00407213" w:rsidRDefault="009B7D1E" w:rsidP="0040721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9B7D1E">
        <w:rPr>
          <w:rFonts w:ascii="Calibri" w:eastAsia="Calibri" w:hAnsi="Calibri" w:cs="Calibri"/>
          <w:sz w:val="24"/>
          <w:szCs w:val="24"/>
        </w:rPr>
        <w:t>distanza da sorgenti e da altri punti di captazione idrica;</w:t>
      </w:r>
    </w:p>
    <w:p w14:paraId="3F52FB99" w14:textId="77777777" w:rsidR="00407213" w:rsidRPr="00407213" w:rsidRDefault="009B7D1E" w:rsidP="0040721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407213">
        <w:rPr>
          <w:rFonts w:ascii="Calibri" w:eastAsia="Calibri" w:hAnsi="Calibri" w:cs="Calibri"/>
          <w:sz w:val="24"/>
          <w:szCs w:val="24"/>
        </w:rPr>
        <w:t xml:space="preserve">caratteristiche di conducibilità idraulica degli acquiferi, comprendenti la quota dei tetti e dei letti degli acquiferi e degli </w:t>
      </w:r>
      <w:proofErr w:type="spellStart"/>
      <w:r w:rsidRPr="00407213">
        <w:rPr>
          <w:rFonts w:ascii="Calibri" w:eastAsia="Calibri" w:hAnsi="Calibri" w:cs="Calibri"/>
          <w:sz w:val="24"/>
          <w:szCs w:val="24"/>
        </w:rPr>
        <w:t>acquicludi</w:t>
      </w:r>
      <w:proofErr w:type="spellEnd"/>
      <w:r w:rsidRPr="00407213">
        <w:rPr>
          <w:rFonts w:ascii="Calibri" w:eastAsia="Calibri" w:hAnsi="Calibri" w:cs="Calibri"/>
          <w:sz w:val="24"/>
          <w:szCs w:val="24"/>
        </w:rPr>
        <w:t>, la loro estensione laterale e i loro coefficienti di permeabilità e di immagazzinamento;</w:t>
      </w:r>
    </w:p>
    <w:p w14:paraId="53AD182F" w14:textId="77777777" w:rsidR="00407213" w:rsidRPr="00407213" w:rsidRDefault="009B7D1E" w:rsidP="0040721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407213">
        <w:rPr>
          <w:rFonts w:ascii="Calibri" w:eastAsia="Calibri" w:hAnsi="Calibri" w:cs="Calibri"/>
          <w:sz w:val="24"/>
          <w:szCs w:val="24"/>
        </w:rPr>
        <w:t>gradiente idraulico medio dell’area e velocità del flusso sotterraneo;</w:t>
      </w:r>
    </w:p>
    <w:p w14:paraId="2A882CD3" w14:textId="77777777" w:rsidR="00407213" w:rsidRPr="00407213" w:rsidRDefault="009B7D1E" w:rsidP="0040721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407213">
        <w:rPr>
          <w:rFonts w:ascii="Calibri" w:eastAsia="Calibri" w:hAnsi="Calibri" w:cs="Calibri"/>
          <w:sz w:val="24"/>
          <w:szCs w:val="24"/>
        </w:rPr>
        <w:t>valore dell’infiltrazione efficace;</w:t>
      </w:r>
    </w:p>
    <w:p w14:paraId="5B03749C" w14:textId="77777777" w:rsidR="00407213" w:rsidRPr="00407213" w:rsidRDefault="009B7D1E" w:rsidP="0040721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407213">
        <w:rPr>
          <w:rFonts w:ascii="Calibri" w:eastAsia="Calibri" w:hAnsi="Calibri" w:cs="Calibri"/>
          <w:sz w:val="24"/>
          <w:szCs w:val="24"/>
        </w:rPr>
        <w:t>estensione delle superfici di ricarica degli acquiferi e loro distanza dall’area in valutazione;</w:t>
      </w:r>
    </w:p>
    <w:p w14:paraId="54D5443A" w14:textId="71D8BBE4" w:rsidR="009B7D1E" w:rsidRPr="00407213" w:rsidRDefault="009B7D1E" w:rsidP="00407213">
      <w:pPr>
        <w:pStyle w:val="Paragrafoelenco"/>
        <w:numPr>
          <w:ilvl w:val="0"/>
          <w:numId w:val="5"/>
        </w:numPr>
        <w:autoSpaceDE w:val="0"/>
        <w:autoSpaceDN w:val="0"/>
        <w:adjustRightInd w:val="0"/>
        <w:spacing w:before="120" w:after="0" w:line="240" w:lineRule="auto"/>
        <w:jc w:val="both"/>
        <w:rPr>
          <w:rFonts w:ascii="Calibri" w:eastAsia="Calibri" w:hAnsi="Calibri" w:cs="Calibri"/>
          <w:sz w:val="24"/>
          <w:szCs w:val="24"/>
        </w:rPr>
      </w:pPr>
      <w:r w:rsidRPr="00407213">
        <w:rPr>
          <w:rFonts w:ascii="Calibri" w:eastAsia="Calibri" w:hAnsi="Calibri" w:cs="Calibri"/>
          <w:sz w:val="24"/>
          <w:szCs w:val="24"/>
        </w:rPr>
        <w:t>utilizz</w:t>
      </w:r>
      <w:r w:rsidR="00407213" w:rsidRPr="00407213">
        <w:rPr>
          <w:rFonts w:ascii="Calibri" w:eastAsia="Calibri" w:hAnsi="Calibri" w:cs="Calibri"/>
          <w:sz w:val="24"/>
          <w:szCs w:val="24"/>
        </w:rPr>
        <w:t>azione</w:t>
      </w:r>
      <w:r w:rsidRPr="00407213">
        <w:rPr>
          <w:rFonts w:ascii="Calibri" w:eastAsia="Calibri" w:hAnsi="Calibri" w:cs="Calibri"/>
          <w:sz w:val="24"/>
          <w:szCs w:val="24"/>
        </w:rPr>
        <w:t xml:space="preserve"> delle acque per usi legati all’alimentazione umana diretta o indiretta.</w:t>
      </w:r>
    </w:p>
    <w:p w14:paraId="44FEB2CC" w14:textId="0804BA26" w:rsidR="005473BA" w:rsidRPr="00407213" w:rsidRDefault="005473BA" w:rsidP="009B7D1E">
      <w:pPr>
        <w:spacing w:after="0" w:line="240" w:lineRule="auto"/>
        <w:jc w:val="both"/>
        <w:rPr>
          <w:rFonts w:cstheme="minorHAnsi"/>
          <w:color w:val="222A35" w:themeColor="text2" w:themeShade="80"/>
          <w:sz w:val="24"/>
          <w:szCs w:val="24"/>
        </w:rPr>
      </w:pPr>
    </w:p>
    <w:p w14:paraId="56CB4058" w14:textId="155AD50A" w:rsidR="00A95823" w:rsidRPr="00407213" w:rsidRDefault="00A95823" w:rsidP="009B7D1E">
      <w:pPr>
        <w:pStyle w:val="CAMPI"/>
        <w:spacing w:before="0" w:after="0" w:line="240" w:lineRule="auto"/>
        <w:jc w:val="both"/>
        <w:rPr>
          <w:rFonts w:asciiTheme="minorHAnsi" w:hAnsiTheme="minorHAnsi" w:cstheme="minorHAnsi"/>
          <w:color w:val="222A35" w:themeColor="text2" w:themeShade="80"/>
          <w:sz w:val="24"/>
          <w:szCs w:val="24"/>
        </w:rPr>
      </w:pPr>
      <w:r w:rsidRPr="00407213">
        <w:rPr>
          <w:rFonts w:asciiTheme="minorHAnsi" w:hAnsiTheme="minorHAnsi" w:cstheme="minorHAnsi"/>
          <w:color w:val="222A35" w:themeColor="text2" w:themeShade="80"/>
          <w:sz w:val="24"/>
          <w:szCs w:val="24"/>
        </w:rPr>
        <w:t xml:space="preserve">Le aree in esame sono ripetutamente state interessate nel corso degli ultimi decenni da episodi di allagamenti, alluvionamenti, trasporto solido e formazione di ristagni temporanei, in occasione dei più significativi eventi meteo-climatici, date le caratteristiche che questi ultimi stanno sempre più assumendo, sotto forma di piogge estremamente concentrate nel tempo e di elevata intensità. Eventi come quelli avvenuti nel settembre 2003 nella intera fascia ionica Tarantina, e ancora nel 2004 e nel 2011, sino ai tragici eventi dell’ottobre e dicembre 2013 tra Basilicata e Puglia (con </w:t>
      </w:r>
      <w:r w:rsidRPr="00407213">
        <w:rPr>
          <w:rFonts w:asciiTheme="minorHAnsi" w:hAnsiTheme="minorHAnsi" w:cstheme="minorHAnsi"/>
          <w:color w:val="222A35" w:themeColor="text2" w:themeShade="80"/>
          <w:sz w:val="24"/>
          <w:szCs w:val="24"/>
        </w:rPr>
        <w:lastRenderedPageBreak/>
        <w:t>enormi danni, sino a registrare vittime, nella fascia di Ginosa e Laterza</w:t>
      </w:r>
      <w:r w:rsidR="00517831">
        <w:rPr>
          <w:rFonts w:asciiTheme="minorHAnsi" w:hAnsiTheme="minorHAnsi" w:cstheme="minorHAnsi"/>
          <w:color w:val="222A35" w:themeColor="text2" w:themeShade="80"/>
          <w:sz w:val="24"/>
          <w:szCs w:val="24"/>
        </w:rPr>
        <w:t>; Parise 2017, 2020</w:t>
      </w:r>
      <w:r w:rsidRPr="00407213">
        <w:rPr>
          <w:rFonts w:asciiTheme="minorHAnsi" w:hAnsiTheme="minorHAnsi" w:cstheme="minorHAnsi"/>
          <w:color w:val="222A35" w:themeColor="text2" w:themeShade="80"/>
          <w:sz w:val="24"/>
          <w:szCs w:val="24"/>
        </w:rPr>
        <w:t>) evidenziano chiaramente come non sia possibile escludere la possibilità di problematiche di tipo idrogeologico in tali contesti. Questi eventi non si limitano alle aree a maggiore pendenza o alle gravine, ma riguardano anche le porzioni sommitali e pianeggianti, che contribuiscono ad alimentare con carico solido i flussi idrici in movimento (</w:t>
      </w:r>
      <w:proofErr w:type="spellStart"/>
      <w:r w:rsidRPr="00407213">
        <w:rPr>
          <w:rFonts w:asciiTheme="minorHAnsi" w:hAnsiTheme="minorHAnsi" w:cstheme="minorHAnsi"/>
          <w:color w:val="222A35" w:themeColor="text2" w:themeShade="80"/>
          <w:sz w:val="24"/>
          <w:szCs w:val="24"/>
        </w:rPr>
        <w:t>Cfr</w:t>
      </w:r>
      <w:proofErr w:type="spellEnd"/>
      <w:r w:rsidRPr="00407213">
        <w:rPr>
          <w:rFonts w:asciiTheme="minorHAnsi" w:hAnsiTheme="minorHAnsi" w:cstheme="minorHAnsi"/>
          <w:color w:val="222A35" w:themeColor="text2" w:themeShade="80"/>
          <w:sz w:val="24"/>
          <w:szCs w:val="24"/>
        </w:rPr>
        <w:t xml:space="preserve"> Cap. 3 di questa relazione).</w:t>
      </w:r>
    </w:p>
    <w:p w14:paraId="7A1D9A1C" w14:textId="3ECFEC23" w:rsidR="007C2059" w:rsidRDefault="005D7EC3" w:rsidP="009B7D1E">
      <w:pPr>
        <w:pStyle w:val="CAMPI"/>
        <w:spacing w:before="0" w:after="0" w:line="240" w:lineRule="auto"/>
        <w:jc w:val="both"/>
        <w:rPr>
          <w:rFonts w:asciiTheme="minorHAnsi" w:hAnsiTheme="minorHAnsi" w:cstheme="minorHAnsi"/>
          <w:color w:val="222A35" w:themeColor="text2" w:themeShade="80"/>
          <w:sz w:val="24"/>
          <w:szCs w:val="24"/>
        </w:rPr>
      </w:pPr>
      <w:r>
        <w:rPr>
          <w:rFonts w:asciiTheme="minorHAnsi" w:hAnsiTheme="minorHAnsi" w:cstheme="minorHAnsi"/>
          <w:color w:val="222A35" w:themeColor="text2" w:themeShade="80"/>
          <w:sz w:val="24"/>
          <w:szCs w:val="24"/>
        </w:rPr>
        <w:t xml:space="preserve">Oltre a tali fenomeni, </w:t>
      </w:r>
      <w:r w:rsidR="00A947EA" w:rsidRPr="00CC0C0C">
        <w:rPr>
          <w:rFonts w:asciiTheme="minorHAnsi" w:hAnsiTheme="minorHAnsi" w:cstheme="minorHAnsi"/>
          <w:color w:val="222A35" w:themeColor="text2" w:themeShade="80"/>
          <w:sz w:val="24"/>
          <w:szCs w:val="24"/>
        </w:rPr>
        <w:t xml:space="preserve">vanno citate </w:t>
      </w:r>
      <w:r>
        <w:rPr>
          <w:rFonts w:asciiTheme="minorHAnsi" w:hAnsiTheme="minorHAnsi" w:cstheme="minorHAnsi"/>
          <w:color w:val="222A35" w:themeColor="text2" w:themeShade="80"/>
          <w:sz w:val="24"/>
          <w:szCs w:val="24"/>
        </w:rPr>
        <w:t xml:space="preserve">altre emergenze, sempre connesse alla idrogeologia </w:t>
      </w:r>
      <w:r w:rsidRPr="00A947EA">
        <w:rPr>
          <w:rFonts w:asciiTheme="minorHAnsi" w:hAnsiTheme="minorHAnsi" w:cstheme="minorHAnsi"/>
          <w:color w:val="222A35" w:themeColor="text2" w:themeShade="80"/>
          <w:sz w:val="24"/>
          <w:szCs w:val="24"/>
        </w:rPr>
        <w:t xml:space="preserve">oltre che ad aspetti di natura geologico-strutturale, </w:t>
      </w:r>
      <w:r w:rsidR="007C2059" w:rsidRPr="008E34FF">
        <w:rPr>
          <w:rFonts w:asciiTheme="minorHAnsi" w:hAnsiTheme="minorHAnsi" w:cstheme="minorHAnsi"/>
          <w:color w:val="222A35" w:themeColor="text2" w:themeShade="80"/>
          <w:sz w:val="24"/>
          <w:szCs w:val="24"/>
        </w:rPr>
        <w:t>riconducibil</w:t>
      </w:r>
      <w:r w:rsidRPr="008E34FF">
        <w:rPr>
          <w:rFonts w:asciiTheme="minorHAnsi" w:hAnsiTheme="minorHAnsi" w:cstheme="minorHAnsi"/>
          <w:color w:val="222A35" w:themeColor="text2" w:themeShade="80"/>
          <w:sz w:val="24"/>
          <w:szCs w:val="24"/>
        </w:rPr>
        <w:t>i</w:t>
      </w:r>
      <w:r w:rsidR="007C2059" w:rsidRPr="008E34FF">
        <w:rPr>
          <w:rFonts w:asciiTheme="minorHAnsi" w:hAnsiTheme="minorHAnsi" w:cstheme="minorHAnsi"/>
          <w:color w:val="222A35" w:themeColor="text2" w:themeShade="80"/>
          <w:sz w:val="24"/>
          <w:szCs w:val="24"/>
        </w:rPr>
        <w:t xml:space="preserve"> a vulcanismo secondario</w:t>
      </w:r>
      <w:r w:rsidR="00A947EA">
        <w:rPr>
          <w:rFonts w:asciiTheme="minorHAnsi" w:hAnsiTheme="minorHAnsi" w:cstheme="minorHAnsi"/>
          <w:color w:val="222A35" w:themeColor="text2" w:themeShade="80"/>
          <w:sz w:val="24"/>
          <w:szCs w:val="24"/>
        </w:rPr>
        <w:t xml:space="preserve"> (</w:t>
      </w:r>
      <w:proofErr w:type="spellStart"/>
      <w:r w:rsidR="00A947EA">
        <w:rPr>
          <w:rFonts w:asciiTheme="minorHAnsi" w:hAnsiTheme="minorHAnsi" w:cstheme="minorHAnsi"/>
          <w:color w:val="222A35" w:themeColor="text2" w:themeShade="80"/>
          <w:sz w:val="24"/>
          <w:szCs w:val="24"/>
        </w:rPr>
        <w:t>Dimitrov</w:t>
      </w:r>
      <w:proofErr w:type="spellEnd"/>
      <w:r w:rsidR="00A947EA">
        <w:rPr>
          <w:rFonts w:asciiTheme="minorHAnsi" w:hAnsiTheme="minorHAnsi" w:cstheme="minorHAnsi"/>
          <w:color w:val="222A35" w:themeColor="text2" w:themeShade="80"/>
          <w:sz w:val="24"/>
          <w:szCs w:val="24"/>
        </w:rPr>
        <w:t xml:space="preserve"> 2002; </w:t>
      </w:r>
      <w:proofErr w:type="spellStart"/>
      <w:r w:rsidR="00A947EA">
        <w:rPr>
          <w:rFonts w:asciiTheme="minorHAnsi" w:hAnsiTheme="minorHAnsi" w:cstheme="minorHAnsi"/>
          <w:color w:val="222A35" w:themeColor="text2" w:themeShade="80"/>
          <w:sz w:val="24"/>
          <w:szCs w:val="24"/>
        </w:rPr>
        <w:t>Kopf</w:t>
      </w:r>
      <w:proofErr w:type="spellEnd"/>
      <w:r w:rsidR="00A947EA">
        <w:rPr>
          <w:rFonts w:asciiTheme="minorHAnsi" w:hAnsiTheme="minorHAnsi" w:cstheme="minorHAnsi"/>
          <w:color w:val="222A35" w:themeColor="text2" w:themeShade="80"/>
          <w:sz w:val="24"/>
          <w:szCs w:val="24"/>
        </w:rPr>
        <w:t xml:space="preserve"> 2002).</w:t>
      </w:r>
      <w:r w:rsidR="00A947EA" w:rsidRPr="008E34FF">
        <w:rPr>
          <w:rFonts w:asciiTheme="minorHAnsi" w:hAnsiTheme="minorHAnsi" w:cstheme="minorHAnsi"/>
          <w:color w:val="222A35" w:themeColor="text2" w:themeShade="80"/>
          <w:sz w:val="24"/>
          <w:szCs w:val="24"/>
        </w:rPr>
        <w:t xml:space="preserve"> </w:t>
      </w:r>
      <w:r w:rsidRPr="008E34FF">
        <w:rPr>
          <w:rFonts w:asciiTheme="minorHAnsi" w:hAnsiTheme="minorHAnsi" w:cstheme="minorHAnsi"/>
          <w:color w:val="222A35" w:themeColor="text2" w:themeShade="80"/>
          <w:sz w:val="24"/>
          <w:szCs w:val="24"/>
        </w:rPr>
        <w:t xml:space="preserve">Si tratta di emergenze che indicano dinamiche idrologiche nei corpi sedimentari ed in particolare nelle Argille </w:t>
      </w:r>
      <w:r w:rsidR="002C32C4">
        <w:rPr>
          <w:rFonts w:asciiTheme="minorHAnsi" w:hAnsiTheme="minorHAnsi" w:cstheme="minorHAnsi"/>
          <w:color w:val="222A35" w:themeColor="text2" w:themeShade="80"/>
          <w:sz w:val="24"/>
          <w:szCs w:val="24"/>
        </w:rPr>
        <w:t>s</w:t>
      </w:r>
      <w:r w:rsidRPr="008E34FF">
        <w:rPr>
          <w:rFonts w:asciiTheme="minorHAnsi" w:hAnsiTheme="minorHAnsi" w:cstheme="minorHAnsi"/>
          <w:color w:val="222A35" w:themeColor="text2" w:themeShade="80"/>
          <w:sz w:val="24"/>
          <w:szCs w:val="24"/>
        </w:rPr>
        <w:t>ubappennine, in relazione alle caratteristiche strutturali e, quindi, alla presenza di discontinuità nelle stesse.</w:t>
      </w:r>
      <w:r w:rsidR="007C2059" w:rsidRPr="00A947EA">
        <w:rPr>
          <w:rFonts w:asciiTheme="minorHAnsi" w:hAnsiTheme="minorHAnsi" w:cstheme="minorHAnsi"/>
          <w:color w:val="222A35" w:themeColor="text2" w:themeShade="80"/>
          <w:sz w:val="24"/>
          <w:szCs w:val="24"/>
        </w:rPr>
        <w:t xml:space="preserve"> </w:t>
      </w:r>
      <w:r w:rsidR="007C2059" w:rsidRPr="008E34FF">
        <w:rPr>
          <w:rFonts w:asciiTheme="minorHAnsi" w:hAnsiTheme="minorHAnsi" w:cstheme="minorHAnsi"/>
          <w:color w:val="222A35" w:themeColor="text2" w:themeShade="80"/>
          <w:sz w:val="24"/>
          <w:szCs w:val="24"/>
        </w:rPr>
        <w:t>Il fenomeno</w:t>
      </w:r>
      <w:r w:rsidRPr="008E34FF">
        <w:rPr>
          <w:rFonts w:asciiTheme="minorHAnsi" w:hAnsiTheme="minorHAnsi" w:cstheme="minorHAnsi"/>
          <w:color w:val="222A35" w:themeColor="text2" w:themeShade="80"/>
          <w:sz w:val="24"/>
          <w:szCs w:val="24"/>
        </w:rPr>
        <w:t xml:space="preserve">, consistente in </w:t>
      </w:r>
      <w:proofErr w:type="spellStart"/>
      <w:r w:rsidRPr="008E34FF">
        <w:rPr>
          <w:rFonts w:asciiTheme="minorHAnsi" w:hAnsiTheme="minorHAnsi" w:cstheme="minorHAnsi"/>
          <w:color w:val="222A35" w:themeColor="text2" w:themeShade="80"/>
          <w:sz w:val="24"/>
          <w:szCs w:val="24"/>
        </w:rPr>
        <w:t>vulcanelli</w:t>
      </w:r>
      <w:proofErr w:type="spellEnd"/>
      <w:r w:rsidRPr="008E34FF">
        <w:rPr>
          <w:rFonts w:asciiTheme="minorHAnsi" w:hAnsiTheme="minorHAnsi" w:cstheme="minorHAnsi"/>
          <w:color w:val="222A35" w:themeColor="text2" w:themeShade="80"/>
          <w:sz w:val="24"/>
          <w:szCs w:val="24"/>
        </w:rPr>
        <w:t xml:space="preserve"> di fango,</w:t>
      </w:r>
      <w:r w:rsidR="007C2059" w:rsidRPr="008E34FF">
        <w:rPr>
          <w:rFonts w:asciiTheme="minorHAnsi" w:hAnsiTheme="minorHAnsi" w:cstheme="minorHAnsi"/>
          <w:color w:val="222A35" w:themeColor="text2" w:themeShade="80"/>
          <w:sz w:val="24"/>
          <w:szCs w:val="24"/>
        </w:rPr>
        <w:t xml:space="preserve"> non è legato ad attività vulcanica</w:t>
      </w:r>
      <w:r w:rsidRPr="008E34FF">
        <w:rPr>
          <w:rFonts w:asciiTheme="minorHAnsi" w:hAnsiTheme="minorHAnsi" w:cstheme="minorHAnsi"/>
          <w:color w:val="222A35" w:themeColor="text2" w:themeShade="80"/>
          <w:sz w:val="24"/>
          <w:szCs w:val="24"/>
        </w:rPr>
        <w:t xml:space="preserve"> </w:t>
      </w:r>
      <w:proofErr w:type="spellStart"/>
      <w:r w:rsidRPr="008E34FF">
        <w:rPr>
          <w:rFonts w:asciiTheme="minorHAnsi" w:hAnsiTheme="minorHAnsi" w:cstheme="minorHAnsi"/>
          <w:i/>
          <w:iCs/>
          <w:color w:val="222A35" w:themeColor="text2" w:themeShade="80"/>
          <w:sz w:val="24"/>
          <w:szCs w:val="24"/>
        </w:rPr>
        <w:t>s.s.</w:t>
      </w:r>
      <w:proofErr w:type="spellEnd"/>
      <w:r w:rsidR="007C2059" w:rsidRPr="00A947EA">
        <w:rPr>
          <w:rFonts w:asciiTheme="minorHAnsi" w:hAnsiTheme="minorHAnsi" w:cstheme="minorHAnsi"/>
          <w:color w:val="222A35" w:themeColor="text2" w:themeShade="80"/>
          <w:sz w:val="24"/>
          <w:szCs w:val="24"/>
        </w:rPr>
        <w:t>, ma viene definito "vulcanesimo sedimentario" a causa delle analogie morfologiche tra gli edifici</w:t>
      </w:r>
      <w:r w:rsidR="007C2059" w:rsidRPr="00407213">
        <w:rPr>
          <w:rFonts w:asciiTheme="minorHAnsi" w:hAnsiTheme="minorHAnsi" w:cstheme="minorHAnsi"/>
          <w:color w:val="222A35" w:themeColor="text2" w:themeShade="80"/>
          <w:sz w:val="24"/>
          <w:szCs w:val="24"/>
        </w:rPr>
        <w:t xml:space="preserve"> sedimentari e i vulcani veri e propri. La genesi dei vulcani di fango è </w:t>
      </w:r>
      <w:r>
        <w:rPr>
          <w:rFonts w:asciiTheme="minorHAnsi" w:hAnsiTheme="minorHAnsi" w:cstheme="minorHAnsi"/>
          <w:color w:val="222A35" w:themeColor="text2" w:themeShade="80"/>
          <w:sz w:val="24"/>
          <w:szCs w:val="24"/>
        </w:rPr>
        <w:t xml:space="preserve">infatti </w:t>
      </w:r>
      <w:r w:rsidR="007C2059" w:rsidRPr="00407213">
        <w:rPr>
          <w:rFonts w:asciiTheme="minorHAnsi" w:hAnsiTheme="minorHAnsi" w:cstheme="minorHAnsi"/>
          <w:color w:val="222A35" w:themeColor="text2" w:themeShade="80"/>
          <w:sz w:val="24"/>
          <w:szCs w:val="24"/>
        </w:rPr>
        <w:t xml:space="preserve">in genere attribuita alla risalita di fluidi e gas sotto pressione attraverso discontinuità strutturali. Oggi si ritiene che il vulcanesimo sedimentario sia correlato a numerose concause, tra le quali spiccano elevate pressioni generate da carichi </w:t>
      </w:r>
      <w:proofErr w:type="spellStart"/>
      <w:r w:rsidR="007C2059" w:rsidRPr="00407213">
        <w:rPr>
          <w:rFonts w:asciiTheme="minorHAnsi" w:hAnsiTheme="minorHAnsi" w:cstheme="minorHAnsi"/>
          <w:color w:val="222A35" w:themeColor="text2" w:themeShade="80"/>
          <w:sz w:val="24"/>
          <w:szCs w:val="24"/>
        </w:rPr>
        <w:t>litostatici</w:t>
      </w:r>
      <w:proofErr w:type="spellEnd"/>
      <w:r w:rsidR="007C2059" w:rsidRPr="00407213">
        <w:rPr>
          <w:rFonts w:asciiTheme="minorHAnsi" w:hAnsiTheme="minorHAnsi" w:cstheme="minorHAnsi"/>
          <w:color w:val="222A35" w:themeColor="text2" w:themeShade="80"/>
          <w:sz w:val="24"/>
          <w:szCs w:val="24"/>
        </w:rPr>
        <w:t xml:space="preserve"> e stress tettonici, presenza di strutture diapiriche, di spesse sequenze argillose e di rilevanti discontinuità (faglie) lungo le quali i fluidi possono risalire verso l'esterno.</w:t>
      </w:r>
    </w:p>
    <w:p w14:paraId="25B2A2B5" w14:textId="77777777" w:rsidR="00DE0D51" w:rsidRPr="00407213" w:rsidRDefault="00DE0D51" w:rsidP="009B7D1E">
      <w:pPr>
        <w:pStyle w:val="CAMPI"/>
        <w:spacing w:before="0" w:after="0" w:line="240" w:lineRule="auto"/>
        <w:jc w:val="both"/>
        <w:rPr>
          <w:rFonts w:asciiTheme="minorHAnsi" w:hAnsiTheme="minorHAnsi" w:cstheme="minorHAnsi"/>
          <w:color w:val="222A35" w:themeColor="text2" w:themeShade="80"/>
          <w:sz w:val="24"/>
          <w:szCs w:val="24"/>
        </w:rPr>
      </w:pPr>
    </w:p>
    <w:p w14:paraId="5FA0C7B1" w14:textId="66219A7A" w:rsidR="009B7D1E" w:rsidRPr="00407213" w:rsidRDefault="007C2059" w:rsidP="009B7D1E">
      <w:pPr>
        <w:spacing w:after="0" w:line="240" w:lineRule="auto"/>
        <w:jc w:val="both"/>
        <w:rPr>
          <w:rFonts w:cstheme="minorHAnsi"/>
          <w:sz w:val="24"/>
          <w:szCs w:val="24"/>
        </w:rPr>
      </w:pPr>
      <w:r w:rsidRPr="00407213">
        <w:rPr>
          <w:rFonts w:eastAsia="Calibri" w:cstheme="minorHAnsi"/>
          <w:sz w:val="24"/>
          <w:szCs w:val="24"/>
        </w:rPr>
        <w:t>Un ultimo aspetto che va sottolineato in un ambito in cui l’</w:t>
      </w:r>
      <w:r w:rsidR="007A7A1D" w:rsidRPr="00407213">
        <w:rPr>
          <w:rFonts w:eastAsia="Calibri" w:cstheme="minorHAnsi"/>
          <w:sz w:val="24"/>
          <w:szCs w:val="24"/>
        </w:rPr>
        <w:t>asse</w:t>
      </w:r>
      <w:r w:rsidRPr="00407213">
        <w:rPr>
          <w:rFonts w:eastAsia="Calibri" w:cstheme="minorHAnsi"/>
          <w:sz w:val="24"/>
          <w:szCs w:val="24"/>
        </w:rPr>
        <w:t>tto lito</w:t>
      </w:r>
      <w:r w:rsidR="00F13901">
        <w:rPr>
          <w:rFonts w:eastAsia="Calibri" w:cstheme="minorHAnsi"/>
          <w:sz w:val="24"/>
          <w:szCs w:val="24"/>
        </w:rPr>
        <w:t>-</w:t>
      </w:r>
      <w:r w:rsidRPr="00407213">
        <w:rPr>
          <w:rFonts w:eastAsia="Calibri" w:cstheme="minorHAnsi"/>
          <w:sz w:val="24"/>
          <w:szCs w:val="24"/>
        </w:rPr>
        <w:t xml:space="preserve">strutturale (caratteri litologici e strutturali) </w:t>
      </w:r>
      <w:r w:rsidR="007A7A1D" w:rsidRPr="00407213">
        <w:rPr>
          <w:rFonts w:eastAsia="Calibri" w:cstheme="minorHAnsi"/>
          <w:sz w:val="24"/>
          <w:szCs w:val="24"/>
        </w:rPr>
        <w:t>è</w:t>
      </w:r>
      <w:r w:rsidRPr="00407213">
        <w:rPr>
          <w:rFonts w:eastAsia="Calibri" w:cstheme="minorHAnsi"/>
          <w:sz w:val="24"/>
          <w:szCs w:val="24"/>
        </w:rPr>
        <w:t xml:space="preserve"> in st</w:t>
      </w:r>
      <w:r w:rsidR="007A7A1D" w:rsidRPr="00407213">
        <w:rPr>
          <w:rFonts w:eastAsia="Calibri" w:cstheme="minorHAnsi"/>
          <w:sz w:val="24"/>
          <w:szCs w:val="24"/>
        </w:rPr>
        <w:t>r</w:t>
      </w:r>
      <w:r w:rsidRPr="00407213">
        <w:rPr>
          <w:rFonts w:eastAsia="Calibri" w:cstheme="minorHAnsi"/>
          <w:sz w:val="24"/>
          <w:szCs w:val="24"/>
        </w:rPr>
        <w:t>etta relazione con la dinamica dei flussi di acqua e la dinamica morfologica</w:t>
      </w:r>
      <w:r w:rsidR="007A7A1D" w:rsidRPr="00407213">
        <w:rPr>
          <w:rFonts w:eastAsia="Calibri" w:cstheme="minorHAnsi"/>
          <w:sz w:val="24"/>
          <w:szCs w:val="24"/>
        </w:rPr>
        <w:t xml:space="preserve"> è quello della presenza di </w:t>
      </w:r>
      <w:proofErr w:type="spellStart"/>
      <w:r w:rsidR="007A7A1D" w:rsidRPr="008E34FF">
        <w:rPr>
          <w:rFonts w:eastAsia="Calibri" w:cstheme="minorHAnsi"/>
          <w:i/>
          <w:iCs/>
          <w:sz w:val="24"/>
          <w:szCs w:val="24"/>
        </w:rPr>
        <w:t>sinkhole</w:t>
      </w:r>
      <w:proofErr w:type="spellEnd"/>
      <w:r w:rsidR="007A7A1D" w:rsidRPr="00407213">
        <w:rPr>
          <w:rFonts w:eastAsia="Calibri" w:cstheme="minorHAnsi"/>
          <w:sz w:val="24"/>
          <w:szCs w:val="24"/>
        </w:rPr>
        <w:t xml:space="preserve"> </w:t>
      </w:r>
      <w:r w:rsidR="00EA247D">
        <w:rPr>
          <w:rFonts w:eastAsia="Calibri" w:cstheme="minorHAnsi"/>
          <w:sz w:val="24"/>
          <w:szCs w:val="24"/>
        </w:rPr>
        <w:t xml:space="preserve">(Delle Rose et al. 2004; Parise 2012; Fiore &amp; Parise 2013). </w:t>
      </w:r>
      <w:r w:rsidR="007A7A1D" w:rsidRPr="00407213">
        <w:rPr>
          <w:rFonts w:eastAsia="Calibri" w:cstheme="minorHAnsi"/>
          <w:sz w:val="24"/>
          <w:szCs w:val="24"/>
        </w:rPr>
        <w:t xml:space="preserve">La distanza verticale fra la superficie topografica e la presunta posizione del tetto delle formazioni carbonatiche induce ad escludere la presenza di tali processi. In effetti, non si considera la presenza di numerose cavità carsiche nella </w:t>
      </w:r>
      <w:proofErr w:type="spellStart"/>
      <w:r w:rsidR="007A7A1D" w:rsidRPr="00407213">
        <w:rPr>
          <w:rFonts w:eastAsia="Calibri" w:cstheme="minorHAnsi"/>
          <w:sz w:val="24"/>
          <w:szCs w:val="24"/>
        </w:rPr>
        <w:t>Calcarenite</w:t>
      </w:r>
      <w:proofErr w:type="spellEnd"/>
      <w:r w:rsidR="007A7A1D" w:rsidRPr="00407213">
        <w:rPr>
          <w:rFonts w:eastAsia="Calibri" w:cstheme="minorHAnsi"/>
          <w:sz w:val="24"/>
          <w:szCs w:val="24"/>
        </w:rPr>
        <w:t xml:space="preserve"> di Gravina</w:t>
      </w:r>
      <w:r w:rsidRPr="00407213">
        <w:rPr>
          <w:rFonts w:cstheme="minorHAnsi"/>
          <w:sz w:val="24"/>
          <w:szCs w:val="24"/>
        </w:rPr>
        <w:t xml:space="preserve">, così come in altre formazioni </w:t>
      </w:r>
      <w:proofErr w:type="spellStart"/>
      <w:r w:rsidRPr="00407213">
        <w:rPr>
          <w:rFonts w:cstheme="minorHAnsi"/>
          <w:sz w:val="24"/>
          <w:szCs w:val="24"/>
        </w:rPr>
        <w:t>calcarenitiche</w:t>
      </w:r>
      <w:proofErr w:type="spellEnd"/>
      <w:r w:rsidRPr="00407213">
        <w:rPr>
          <w:rFonts w:cstheme="minorHAnsi"/>
          <w:sz w:val="24"/>
          <w:szCs w:val="24"/>
        </w:rPr>
        <w:t xml:space="preserve"> della stessa età (si veda a tal proposito il Catasto Regionale delle Grotte Naturali della Regione Puglia, </w:t>
      </w:r>
      <w:proofErr w:type="gramStart"/>
      <w:r w:rsidRPr="00407213">
        <w:rPr>
          <w:rFonts w:cstheme="minorHAnsi"/>
          <w:sz w:val="24"/>
          <w:szCs w:val="24"/>
        </w:rPr>
        <w:t>http://www.catasto.fspuglia.it )</w:t>
      </w:r>
      <w:proofErr w:type="gramEnd"/>
      <w:r w:rsidRPr="00407213">
        <w:rPr>
          <w:rFonts w:cstheme="minorHAnsi"/>
          <w:sz w:val="24"/>
          <w:szCs w:val="24"/>
        </w:rPr>
        <w:t xml:space="preserve">. Inoltre, esiste un’ampia letteratura sul tema che evidenzia inconfutabilmente lo sviluppo di forme carsiche, anche di dimensioni ragguardevoli, nei depositi </w:t>
      </w:r>
      <w:proofErr w:type="spellStart"/>
      <w:r w:rsidRPr="00407213">
        <w:rPr>
          <w:rFonts w:cstheme="minorHAnsi"/>
          <w:sz w:val="24"/>
          <w:szCs w:val="24"/>
        </w:rPr>
        <w:t>calcarenitici</w:t>
      </w:r>
      <w:proofErr w:type="spellEnd"/>
      <w:r w:rsidRPr="00407213">
        <w:rPr>
          <w:rFonts w:cstheme="minorHAnsi"/>
          <w:sz w:val="24"/>
          <w:szCs w:val="24"/>
        </w:rPr>
        <w:t xml:space="preserve"> della Puglia</w:t>
      </w:r>
      <w:r w:rsidR="00EA247D">
        <w:rPr>
          <w:rFonts w:cstheme="minorHAnsi"/>
          <w:sz w:val="24"/>
          <w:szCs w:val="24"/>
        </w:rPr>
        <w:t xml:space="preserve"> (De </w:t>
      </w:r>
      <w:proofErr w:type="spellStart"/>
      <w:r w:rsidR="00EA247D">
        <w:rPr>
          <w:rFonts w:cstheme="minorHAnsi"/>
          <w:sz w:val="24"/>
          <w:szCs w:val="24"/>
        </w:rPr>
        <w:t>Waele</w:t>
      </w:r>
      <w:proofErr w:type="spellEnd"/>
      <w:r w:rsidR="00EA247D">
        <w:rPr>
          <w:rFonts w:cstheme="minorHAnsi"/>
          <w:sz w:val="24"/>
          <w:szCs w:val="24"/>
        </w:rPr>
        <w:t xml:space="preserve"> et al. 2011)</w:t>
      </w:r>
      <w:r w:rsidRPr="00407213">
        <w:rPr>
          <w:rFonts w:cstheme="minorHAnsi"/>
          <w:sz w:val="24"/>
          <w:szCs w:val="24"/>
        </w:rPr>
        <w:t>, o in analoghi materiali in altre zone del mondo.</w:t>
      </w:r>
      <w:r w:rsidR="009B7D1E" w:rsidRPr="00407213">
        <w:rPr>
          <w:rFonts w:cstheme="minorHAnsi"/>
          <w:sz w:val="24"/>
          <w:szCs w:val="24"/>
        </w:rPr>
        <w:t xml:space="preserve"> </w:t>
      </w:r>
    </w:p>
    <w:p w14:paraId="756DA9CD" w14:textId="4519A4AE" w:rsidR="007C2059" w:rsidRDefault="007C2059" w:rsidP="009B7D1E">
      <w:pPr>
        <w:spacing w:after="0" w:line="240" w:lineRule="auto"/>
        <w:jc w:val="both"/>
        <w:rPr>
          <w:rFonts w:cstheme="minorHAnsi"/>
          <w:sz w:val="24"/>
          <w:szCs w:val="24"/>
        </w:rPr>
      </w:pPr>
      <w:r w:rsidRPr="00407213">
        <w:rPr>
          <w:rFonts w:cstheme="minorHAnsi"/>
          <w:sz w:val="24"/>
          <w:szCs w:val="24"/>
        </w:rPr>
        <w:t xml:space="preserve">Va inoltre evidenziato che il diffuso carsismo nei Calcari del Cretaceo </w:t>
      </w:r>
      <w:r w:rsidR="00EA247D">
        <w:rPr>
          <w:rFonts w:cstheme="minorHAnsi"/>
          <w:sz w:val="24"/>
          <w:szCs w:val="24"/>
        </w:rPr>
        <w:t xml:space="preserve">(Sauro 1999; Parise 2011, e bibliografia ivi presente) </w:t>
      </w:r>
      <w:r w:rsidRPr="00407213">
        <w:rPr>
          <w:rFonts w:cstheme="minorHAnsi"/>
          <w:sz w:val="24"/>
          <w:szCs w:val="24"/>
        </w:rPr>
        <w:t xml:space="preserve">è completamente ignorato in tutte le relazioni, anche se tali depositi affiorano </w:t>
      </w:r>
      <w:r w:rsidR="007A7A1D" w:rsidRPr="00407213">
        <w:rPr>
          <w:rFonts w:cstheme="minorHAnsi"/>
          <w:sz w:val="24"/>
          <w:szCs w:val="24"/>
        </w:rPr>
        <w:t xml:space="preserve">pochi km all’esterno </w:t>
      </w:r>
      <w:r w:rsidRPr="00407213">
        <w:rPr>
          <w:rFonts w:cstheme="minorHAnsi"/>
          <w:sz w:val="24"/>
          <w:szCs w:val="24"/>
        </w:rPr>
        <w:t>di alcune zone identificate, e ne costituiscono il substrato profondo.</w:t>
      </w:r>
    </w:p>
    <w:p w14:paraId="3D348F96" w14:textId="77777777" w:rsidR="00043DF5" w:rsidRPr="00407213" w:rsidRDefault="00043DF5" w:rsidP="009B7D1E">
      <w:pPr>
        <w:spacing w:after="0" w:line="240" w:lineRule="auto"/>
        <w:jc w:val="both"/>
        <w:rPr>
          <w:rFonts w:cstheme="minorHAnsi"/>
          <w:sz w:val="24"/>
          <w:szCs w:val="24"/>
        </w:rPr>
      </w:pPr>
    </w:p>
    <w:p w14:paraId="015075B4" w14:textId="40FCE4A6" w:rsidR="0070346B" w:rsidRPr="00407213" w:rsidRDefault="0070346B" w:rsidP="009B7D1E">
      <w:pPr>
        <w:spacing w:after="0" w:line="240" w:lineRule="auto"/>
        <w:rPr>
          <w:rFonts w:cstheme="minorHAnsi"/>
          <w:b/>
          <w:sz w:val="24"/>
          <w:szCs w:val="24"/>
        </w:rPr>
      </w:pPr>
      <w:r w:rsidRPr="00407213">
        <w:rPr>
          <w:rFonts w:cstheme="minorHAnsi"/>
          <w:b/>
          <w:sz w:val="24"/>
          <w:szCs w:val="24"/>
        </w:rPr>
        <w:t>7</w:t>
      </w:r>
      <w:r w:rsidR="00043DF5">
        <w:rPr>
          <w:rFonts w:cstheme="minorHAnsi"/>
          <w:b/>
          <w:sz w:val="24"/>
          <w:szCs w:val="24"/>
        </w:rPr>
        <w:t xml:space="preserve"> -</w:t>
      </w:r>
      <w:r w:rsidRPr="00407213">
        <w:rPr>
          <w:rFonts w:cstheme="minorHAnsi"/>
          <w:b/>
          <w:sz w:val="24"/>
          <w:szCs w:val="24"/>
        </w:rPr>
        <w:t xml:space="preserve"> </w:t>
      </w:r>
      <w:r w:rsidR="00B901DB" w:rsidRPr="00407213">
        <w:rPr>
          <w:rFonts w:cstheme="minorHAnsi"/>
          <w:b/>
          <w:sz w:val="24"/>
          <w:szCs w:val="24"/>
        </w:rPr>
        <w:t>Cenni geologico-tecnici</w:t>
      </w:r>
    </w:p>
    <w:p w14:paraId="36AD1419" w14:textId="43656389" w:rsidR="009B7D1E" w:rsidRPr="008E34FF" w:rsidRDefault="0070346B" w:rsidP="009B7D1E">
      <w:pPr>
        <w:spacing w:after="0" w:line="240" w:lineRule="auto"/>
        <w:jc w:val="both"/>
        <w:rPr>
          <w:rFonts w:eastAsia="Calibri" w:cs="Calibri"/>
          <w:sz w:val="24"/>
          <w:szCs w:val="24"/>
        </w:rPr>
      </w:pPr>
      <w:r w:rsidRPr="00407213">
        <w:rPr>
          <w:rFonts w:cstheme="minorHAnsi"/>
          <w:color w:val="222A35" w:themeColor="text2" w:themeShade="80"/>
          <w:sz w:val="24"/>
          <w:szCs w:val="24"/>
        </w:rPr>
        <w:t xml:space="preserve">Nella descrizione dei caratteri geologico-tecnici delle formazioni presenti nell’area di studio si forniscono dati relativi a valori medi di peso di unità di volume e di </w:t>
      </w:r>
      <w:r w:rsidRPr="00F13901">
        <w:rPr>
          <w:rFonts w:cstheme="minorHAnsi"/>
          <w:color w:val="222A35" w:themeColor="text2" w:themeShade="80"/>
          <w:sz w:val="24"/>
          <w:szCs w:val="24"/>
        </w:rPr>
        <w:t xml:space="preserve">porosità, derivanti </w:t>
      </w:r>
      <w:r w:rsidR="00F13901" w:rsidRPr="00F13901">
        <w:rPr>
          <w:rFonts w:cstheme="minorHAnsi"/>
          <w:color w:val="222A35" w:themeColor="text2" w:themeShade="80"/>
          <w:sz w:val="24"/>
          <w:szCs w:val="24"/>
        </w:rPr>
        <w:t xml:space="preserve">da </w:t>
      </w:r>
      <w:r w:rsidR="007C2059" w:rsidRPr="00F13901">
        <w:rPr>
          <w:rFonts w:cstheme="minorHAnsi"/>
          <w:color w:val="222A35" w:themeColor="text2" w:themeShade="80"/>
          <w:sz w:val="24"/>
          <w:szCs w:val="24"/>
        </w:rPr>
        <w:t xml:space="preserve">un </w:t>
      </w:r>
      <w:r w:rsidRPr="00F13901">
        <w:rPr>
          <w:rFonts w:cstheme="minorHAnsi"/>
          <w:color w:val="222A35" w:themeColor="text2" w:themeShade="80"/>
          <w:sz w:val="24"/>
          <w:szCs w:val="24"/>
        </w:rPr>
        <w:t>unico riferimento riportato in bibliografia (</w:t>
      </w:r>
      <w:proofErr w:type="spellStart"/>
      <w:r w:rsidRPr="00F13901">
        <w:rPr>
          <w:rFonts w:cstheme="minorHAnsi"/>
          <w:color w:val="222A35" w:themeColor="text2" w:themeShade="80"/>
          <w:sz w:val="24"/>
          <w:szCs w:val="24"/>
        </w:rPr>
        <w:t>Radina</w:t>
      </w:r>
      <w:proofErr w:type="spellEnd"/>
      <w:r w:rsidRPr="00F13901">
        <w:rPr>
          <w:rFonts w:cstheme="minorHAnsi"/>
          <w:color w:val="222A35" w:themeColor="text2" w:themeShade="80"/>
          <w:sz w:val="24"/>
          <w:szCs w:val="24"/>
        </w:rPr>
        <w:t xml:space="preserve">, 1973). </w:t>
      </w:r>
      <w:r w:rsidR="009B7D1E" w:rsidRPr="008E34FF">
        <w:rPr>
          <w:rFonts w:eastAsia="Calibri" w:cs="Calibri"/>
          <w:sz w:val="24"/>
          <w:szCs w:val="24"/>
        </w:rPr>
        <w:t>In uno scenario in cui le Argille subappennine sarebbero destinate a costituire il substrato dell'eventuale sito di stoccaggio di rifiuti radioattivi, occorre evidenziare che questi depositi argillosi, nella parte alta della successione stratigrafica, potrebbero assumere i caratteri geotecnici di terreni "</w:t>
      </w:r>
      <w:proofErr w:type="spellStart"/>
      <w:r w:rsidR="009B7D1E" w:rsidRPr="008E34FF">
        <w:rPr>
          <w:rFonts w:eastAsia="Calibri" w:cs="Calibri"/>
          <w:sz w:val="24"/>
          <w:szCs w:val="24"/>
        </w:rPr>
        <w:t>normal</w:t>
      </w:r>
      <w:proofErr w:type="spellEnd"/>
      <w:r w:rsidR="009B7D1E" w:rsidRPr="008E34FF">
        <w:rPr>
          <w:rFonts w:eastAsia="Calibri" w:cs="Calibri"/>
          <w:sz w:val="24"/>
          <w:szCs w:val="24"/>
        </w:rPr>
        <w:t xml:space="preserve">-consolidati" (i.e., il carico </w:t>
      </w:r>
      <w:proofErr w:type="spellStart"/>
      <w:r w:rsidR="009B7D1E" w:rsidRPr="008E34FF">
        <w:rPr>
          <w:rFonts w:eastAsia="Calibri" w:cs="Calibri"/>
          <w:sz w:val="24"/>
          <w:szCs w:val="24"/>
        </w:rPr>
        <w:t>litostatico</w:t>
      </w:r>
      <w:proofErr w:type="spellEnd"/>
      <w:r w:rsidR="009B7D1E" w:rsidRPr="008E34FF">
        <w:rPr>
          <w:rFonts w:eastAsia="Calibri" w:cs="Calibri"/>
          <w:sz w:val="24"/>
          <w:szCs w:val="24"/>
        </w:rPr>
        <w:t xml:space="preserve"> insistente su di essi è rappresentato esclusivamente dai depositi regressivi di chiusura del ciclo </w:t>
      </w:r>
      <w:proofErr w:type="spellStart"/>
      <w:r w:rsidR="009B7D1E" w:rsidRPr="008E34FF">
        <w:rPr>
          <w:rFonts w:eastAsia="Calibri" w:cs="Calibri"/>
          <w:sz w:val="24"/>
          <w:szCs w:val="24"/>
        </w:rPr>
        <w:t>bradanico</w:t>
      </w:r>
      <w:proofErr w:type="spellEnd"/>
      <w:r w:rsidR="009B7D1E" w:rsidRPr="008E34FF">
        <w:rPr>
          <w:rFonts w:eastAsia="Calibri" w:cs="Calibri"/>
          <w:sz w:val="24"/>
          <w:szCs w:val="24"/>
        </w:rPr>
        <w:t xml:space="preserve">). </w:t>
      </w:r>
    </w:p>
    <w:p w14:paraId="5A39FCFE" w14:textId="46A037F3" w:rsidR="0070346B" w:rsidRPr="00407213" w:rsidRDefault="009B7D1E" w:rsidP="009B7D1E">
      <w:pPr>
        <w:spacing w:after="0" w:line="240" w:lineRule="auto"/>
        <w:jc w:val="both"/>
        <w:rPr>
          <w:rFonts w:cstheme="minorHAnsi"/>
          <w:sz w:val="24"/>
          <w:szCs w:val="24"/>
        </w:rPr>
      </w:pPr>
      <w:r w:rsidRPr="00F13901">
        <w:rPr>
          <w:rFonts w:cstheme="minorHAnsi"/>
          <w:color w:val="222A35" w:themeColor="text2" w:themeShade="80"/>
          <w:sz w:val="24"/>
          <w:szCs w:val="24"/>
        </w:rPr>
        <w:t>Inoltre</w:t>
      </w:r>
      <w:r w:rsidR="0070346B" w:rsidRPr="00F13901">
        <w:rPr>
          <w:rFonts w:cstheme="minorHAnsi"/>
          <w:color w:val="222A35" w:themeColor="text2" w:themeShade="80"/>
          <w:sz w:val="24"/>
          <w:szCs w:val="24"/>
        </w:rPr>
        <w:t xml:space="preserve">, specialmente per quanto riguarda le formazioni </w:t>
      </w:r>
      <w:proofErr w:type="spellStart"/>
      <w:r w:rsidR="0070346B" w:rsidRPr="00F13901">
        <w:rPr>
          <w:rFonts w:cstheme="minorHAnsi"/>
          <w:color w:val="222A35" w:themeColor="text2" w:themeShade="80"/>
          <w:sz w:val="24"/>
          <w:szCs w:val="24"/>
        </w:rPr>
        <w:t>calcarenitiche</w:t>
      </w:r>
      <w:proofErr w:type="spellEnd"/>
      <w:r w:rsidR="0070346B" w:rsidRPr="00F13901">
        <w:rPr>
          <w:rFonts w:cstheme="minorHAnsi"/>
          <w:color w:val="222A35" w:themeColor="text2" w:themeShade="80"/>
          <w:sz w:val="24"/>
          <w:szCs w:val="24"/>
        </w:rPr>
        <w:t>, la letteratura geologica ha evidenziato da tempo la presenza di più facies, caratterizzate da proprietà fisico-meccaniche significativamente diverse da facies a facies, e che, tra l’a</w:t>
      </w:r>
      <w:r w:rsidR="00F13901">
        <w:rPr>
          <w:rFonts w:cstheme="minorHAnsi"/>
          <w:color w:val="222A35" w:themeColor="text2" w:themeShade="80"/>
          <w:sz w:val="24"/>
          <w:szCs w:val="24"/>
        </w:rPr>
        <w:t>l</w:t>
      </w:r>
      <w:r w:rsidR="0070346B" w:rsidRPr="00F13901">
        <w:rPr>
          <w:rFonts w:cstheme="minorHAnsi"/>
          <w:color w:val="222A35" w:themeColor="text2" w:themeShade="80"/>
          <w:sz w:val="24"/>
          <w:szCs w:val="24"/>
        </w:rPr>
        <w:t>tro, sono soggette a variazioni non trascurabili tra condizioni asciutte o sature</w:t>
      </w:r>
      <w:r w:rsidR="00517831">
        <w:rPr>
          <w:rFonts w:cstheme="minorHAnsi"/>
          <w:color w:val="222A35" w:themeColor="text2" w:themeShade="80"/>
          <w:sz w:val="24"/>
          <w:szCs w:val="24"/>
        </w:rPr>
        <w:t xml:space="preserve"> (</w:t>
      </w:r>
      <w:proofErr w:type="spellStart"/>
      <w:r w:rsidR="00517831">
        <w:rPr>
          <w:rFonts w:cstheme="minorHAnsi"/>
          <w:color w:val="222A35" w:themeColor="text2" w:themeShade="80"/>
          <w:sz w:val="24"/>
          <w:szCs w:val="24"/>
        </w:rPr>
        <w:t>Lollino</w:t>
      </w:r>
      <w:proofErr w:type="spellEnd"/>
      <w:r w:rsidR="00517831">
        <w:rPr>
          <w:rFonts w:cstheme="minorHAnsi"/>
          <w:color w:val="222A35" w:themeColor="text2" w:themeShade="80"/>
          <w:sz w:val="24"/>
          <w:szCs w:val="24"/>
        </w:rPr>
        <w:t xml:space="preserve"> &amp; </w:t>
      </w:r>
      <w:proofErr w:type="spellStart"/>
      <w:r w:rsidR="00517831">
        <w:rPr>
          <w:rFonts w:cstheme="minorHAnsi"/>
          <w:color w:val="222A35" w:themeColor="text2" w:themeShade="80"/>
          <w:sz w:val="24"/>
          <w:szCs w:val="24"/>
        </w:rPr>
        <w:t>Andriani</w:t>
      </w:r>
      <w:proofErr w:type="spellEnd"/>
      <w:r w:rsidR="00517831">
        <w:rPr>
          <w:rFonts w:cstheme="minorHAnsi"/>
          <w:color w:val="222A35" w:themeColor="text2" w:themeShade="80"/>
          <w:sz w:val="24"/>
          <w:szCs w:val="24"/>
        </w:rPr>
        <w:t xml:space="preserve"> 2017; Festa et al. 2018; </w:t>
      </w:r>
      <w:proofErr w:type="spellStart"/>
      <w:r w:rsidR="00517831">
        <w:rPr>
          <w:rFonts w:cstheme="minorHAnsi"/>
          <w:color w:val="222A35" w:themeColor="text2" w:themeShade="80"/>
          <w:sz w:val="24"/>
          <w:szCs w:val="24"/>
        </w:rPr>
        <w:t>Andriani</w:t>
      </w:r>
      <w:proofErr w:type="spellEnd"/>
      <w:r w:rsidR="00517831">
        <w:rPr>
          <w:rFonts w:cstheme="minorHAnsi"/>
          <w:color w:val="222A35" w:themeColor="text2" w:themeShade="80"/>
          <w:sz w:val="24"/>
          <w:szCs w:val="24"/>
        </w:rPr>
        <w:t xml:space="preserve"> et al. 2019)</w:t>
      </w:r>
      <w:r w:rsidR="0070346B" w:rsidRPr="00F13901">
        <w:rPr>
          <w:rFonts w:cstheme="minorHAnsi"/>
          <w:color w:val="222A35" w:themeColor="text2" w:themeShade="80"/>
          <w:sz w:val="24"/>
          <w:szCs w:val="24"/>
        </w:rPr>
        <w:t>. Esiste una numerosa</w:t>
      </w:r>
      <w:r w:rsidR="0070346B" w:rsidRPr="00407213">
        <w:rPr>
          <w:rFonts w:cstheme="minorHAnsi"/>
          <w:color w:val="222A35" w:themeColor="text2" w:themeShade="80"/>
          <w:sz w:val="24"/>
          <w:szCs w:val="24"/>
        </w:rPr>
        <w:t xml:space="preserve"> letteratura in merito, completamente trascurata nelle relazioni. Fornire valori medi in formazioni così differenti al loro interno dal punto di vista geologico-tecnico </w:t>
      </w:r>
      <w:r w:rsidR="0070346B" w:rsidRPr="00407213">
        <w:rPr>
          <w:rFonts w:cstheme="minorHAnsi"/>
          <w:color w:val="222A35" w:themeColor="text2" w:themeShade="80"/>
          <w:sz w:val="24"/>
          <w:szCs w:val="24"/>
        </w:rPr>
        <w:lastRenderedPageBreak/>
        <w:t>non ha senso, e potrebbe potenzialmente portare a errate valutazioni e calcoli, con relative conseguenze su opere ingegneristiche realizzate o poggianti su tali materiali geologici</w:t>
      </w:r>
    </w:p>
    <w:p w14:paraId="01BDC29C" w14:textId="1FBE252C" w:rsidR="0070346B" w:rsidRDefault="0070346B" w:rsidP="0070346B">
      <w:pPr>
        <w:rPr>
          <w:rFonts w:cstheme="minorHAnsi"/>
          <w:color w:val="222A35" w:themeColor="text2" w:themeShade="80"/>
          <w:sz w:val="24"/>
          <w:szCs w:val="24"/>
        </w:rPr>
      </w:pPr>
    </w:p>
    <w:p w14:paraId="3A570494" w14:textId="73217801" w:rsidR="00043DF5" w:rsidRPr="00407213" w:rsidRDefault="006477F1" w:rsidP="00043DF5">
      <w:pPr>
        <w:spacing w:after="0" w:line="240" w:lineRule="auto"/>
        <w:rPr>
          <w:rFonts w:cstheme="minorHAnsi"/>
          <w:b/>
          <w:sz w:val="24"/>
          <w:szCs w:val="24"/>
        </w:rPr>
      </w:pPr>
      <w:r>
        <w:rPr>
          <w:rFonts w:cstheme="minorHAnsi"/>
          <w:b/>
          <w:sz w:val="24"/>
          <w:szCs w:val="24"/>
        </w:rPr>
        <w:t>8 -</w:t>
      </w:r>
      <w:r w:rsidR="00043DF5" w:rsidRPr="00407213">
        <w:rPr>
          <w:rFonts w:cstheme="minorHAnsi"/>
          <w:b/>
          <w:sz w:val="24"/>
          <w:szCs w:val="24"/>
        </w:rPr>
        <w:t xml:space="preserve"> </w:t>
      </w:r>
      <w:r w:rsidR="00043DF5">
        <w:rPr>
          <w:rFonts w:cstheme="minorHAnsi"/>
          <w:b/>
          <w:sz w:val="24"/>
          <w:szCs w:val="24"/>
        </w:rPr>
        <w:t>Monitoraggio ambientale</w:t>
      </w:r>
    </w:p>
    <w:p w14:paraId="6D620306" w14:textId="77777777" w:rsidR="00043DF5" w:rsidRPr="008E34FF" w:rsidRDefault="00043DF5" w:rsidP="008E34FF">
      <w:pPr>
        <w:spacing w:after="0" w:line="240" w:lineRule="auto"/>
        <w:jc w:val="both"/>
        <w:rPr>
          <w:color w:val="000000" w:themeColor="text1"/>
          <w:sz w:val="24"/>
          <w:szCs w:val="24"/>
        </w:rPr>
      </w:pPr>
      <w:r w:rsidRPr="008E34FF">
        <w:rPr>
          <w:color w:val="000000" w:themeColor="text1"/>
          <w:sz w:val="24"/>
          <w:szCs w:val="24"/>
        </w:rPr>
        <w:t>La documentazione progettuale riserva attenzione agli aspetti riferibili ai seguenti sistemi di monitoraggio:</w:t>
      </w:r>
    </w:p>
    <w:p w14:paraId="641ADCC9" w14:textId="47771972" w:rsidR="00043DF5" w:rsidRPr="008E34FF" w:rsidRDefault="00043DF5" w:rsidP="008E34FF">
      <w:pPr>
        <w:pStyle w:val="Paragrafoelenco"/>
        <w:numPr>
          <w:ilvl w:val="0"/>
          <w:numId w:val="8"/>
        </w:numPr>
        <w:spacing w:after="0" w:line="240" w:lineRule="auto"/>
        <w:ind w:left="993"/>
        <w:jc w:val="both"/>
        <w:rPr>
          <w:color w:val="000000" w:themeColor="text1"/>
          <w:sz w:val="24"/>
          <w:szCs w:val="24"/>
        </w:rPr>
      </w:pPr>
      <w:r w:rsidRPr="008E34FF">
        <w:rPr>
          <w:color w:val="000000" w:themeColor="text1"/>
          <w:sz w:val="24"/>
          <w:szCs w:val="24"/>
        </w:rPr>
        <w:t>sistema di rivelazione allarmi incendi</w:t>
      </w:r>
      <w:r>
        <w:rPr>
          <w:color w:val="000000" w:themeColor="text1"/>
          <w:sz w:val="24"/>
          <w:szCs w:val="24"/>
        </w:rPr>
        <w:t>;</w:t>
      </w:r>
      <w:r w:rsidRPr="008E34FF">
        <w:rPr>
          <w:color w:val="000000" w:themeColor="text1"/>
          <w:sz w:val="24"/>
          <w:szCs w:val="24"/>
        </w:rPr>
        <w:t xml:space="preserve"> </w:t>
      </w:r>
    </w:p>
    <w:p w14:paraId="75950287" w14:textId="3F1813D7" w:rsidR="00043DF5" w:rsidRPr="008E34FF" w:rsidRDefault="00043DF5" w:rsidP="008E34FF">
      <w:pPr>
        <w:pStyle w:val="Paragrafoelenco"/>
        <w:numPr>
          <w:ilvl w:val="0"/>
          <w:numId w:val="8"/>
        </w:numPr>
        <w:spacing w:after="0" w:line="240" w:lineRule="auto"/>
        <w:ind w:left="993"/>
        <w:jc w:val="both"/>
        <w:rPr>
          <w:color w:val="000000" w:themeColor="text1"/>
          <w:sz w:val="24"/>
          <w:szCs w:val="24"/>
        </w:rPr>
      </w:pPr>
      <w:r w:rsidRPr="008E34FF">
        <w:rPr>
          <w:color w:val="000000" w:themeColor="text1"/>
          <w:sz w:val="24"/>
          <w:szCs w:val="24"/>
        </w:rPr>
        <w:t>monitoraggio e controllo dei sistemi package</w:t>
      </w:r>
      <w:r>
        <w:rPr>
          <w:color w:val="000000" w:themeColor="text1"/>
          <w:sz w:val="24"/>
          <w:szCs w:val="24"/>
        </w:rPr>
        <w:t>;</w:t>
      </w:r>
    </w:p>
    <w:p w14:paraId="708EEA61" w14:textId="19BDE863" w:rsidR="00043DF5" w:rsidRPr="008E34FF" w:rsidRDefault="00043DF5" w:rsidP="008E34FF">
      <w:pPr>
        <w:pStyle w:val="Paragrafoelenco"/>
        <w:numPr>
          <w:ilvl w:val="0"/>
          <w:numId w:val="8"/>
        </w:numPr>
        <w:spacing w:after="0" w:line="240" w:lineRule="auto"/>
        <w:ind w:left="993"/>
        <w:jc w:val="both"/>
        <w:rPr>
          <w:color w:val="000000" w:themeColor="text1"/>
          <w:sz w:val="24"/>
          <w:szCs w:val="24"/>
        </w:rPr>
      </w:pPr>
      <w:r w:rsidRPr="008E34FF">
        <w:rPr>
          <w:color w:val="000000" w:themeColor="text1"/>
          <w:sz w:val="24"/>
          <w:szCs w:val="24"/>
        </w:rPr>
        <w:t>impianto di monitoraggio radiologico</w:t>
      </w:r>
      <w:r>
        <w:rPr>
          <w:color w:val="000000" w:themeColor="text1"/>
          <w:sz w:val="24"/>
          <w:szCs w:val="24"/>
        </w:rPr>
        <w:t>;</w:t>
      </w:r>
    </w:p>
    <w:p w14:paraId="35C27676" w14:textId="2588EA2B" w:rsidR="00043DF5" w:rsidRPr="008E34FF" w:rsidRDefault="00043DF5" w:rsidP="008E34FF">
      <w:pPr>
        <w:pStyle w:val="Paragrafoelenco"/>
        <w:numPr>
          <w:ilvl w:val="0"/>
          <w:numId w:val="8"/>
        </w:numPr>
        <w:spacing w:after="0" w:line="240" w:lineRule="auto"/>
        <w:ind w:left="993"/>
        <w:jc w:val="both"/>
        <w:rPr>
          <w:color w:val="000000" w:themeColor="text1"/>
          <w:sz w:val="24"/>
          <w:szCs w:val="24"/>
        </w:rPr>
      </w:pPr>
      <w:r w:rsidRPr="008E34FF">
        <w:rPr>
          <w:color w:val="000000" w:themeColor="text1"/>
          <w:sz w:val="24"/>
          <w:szCs w:val="24"/>
        </w:rPr>
        <w:t>monitoraggio sistemi elettrici</w:t>
      </w:r>
      <w:r>
        <w:rPr>
          <w:color w:val="000000" w:themeColor="text1"/>
          <w:sz w:val="24"/>
          <w:szCs w:val="24"/>
        </w:rPr>
        <w:t>.</w:t>
      </w:r>
    </w:p>
    <w:p w14:paraId="00476403" w14:textId="77777777" w:rsidR="00043DF5" w:rsidRPr="008E34FF" w:rsidRDefault="00043DF5" w:rsidP="008E34FF">
      <w:pPr>
        <w:spacing w:after="0" w:line="240" w:lineRule="auto"/>
        <w:jc w:val="both"/>
        <w:rPr>
          <w:color w:val="000000" w:themeColor="text1"/>
          <w:sz w:val="24"/>
          <w:szCs w:val="24"/>
        </w:rPr>
      </w:pPr>
      <w:r w:rsidRPr="008E34FF">
        <w:rPr>
          <w:color w:val="000000" w:themeColor="text1"/>
          <w:sz w:val="24"/>
          <w:szCs w:val="24"/>
        </w:rPr>
        <w:t xml:space="preserve">Di contro non si affronta opportunamente il tema del monitoraggio ambientale.  </w:t>
      </w:r>
    </w:p>
    <w:p w14:paraId="4DD48415" w14:textId="02E9A046" w:rsidR="00043DF5" w:rsidRPr="00213685" w:rsidRDefault="00043DF5" w:rsidP="008E34FF">
      <w:pPr>
        <w:spacing w:after="0" w:line="240" w:lineRule="auto"/>
        <w:jc w:val="both"/>
        <w:rPr>
          <w:color w:val="000000" w:themeColor="text1"/>
          <w:sz w:val="24"/>
          <w:szCs w:val="24"/>
        </w:rPr>
      </w:pPr>
      <w:r w:rsidRPr="00213685">
        <w:rPr>
          <w:color w:val="000000" w:themeColor="text1"/>
          <w:sz w:val="24"/>
          <w:szCs w:val="24"/>
        </w:rPr>
        <w:t xml:space="preserve">La progettazione dei sistemi e delle attività di monitoraggio ambientale per un deposito di rifiuti radioattivi costituiscono una materia essenziale, oltre che complessa, </w:t>
      </w:r>
      <w:r w:rsidRPr="00165FB4">
        <w:rPr>
          <w:b/>
          <w:color w:val="000000" w:themeColor="text1"/>
          <w:sz w:val="24"/>
          <w:szCs w:val="24"/>
        </w:rPr>
        <w:t xml:space="preserve">che deve essere opportunamente impostata a partire dalle fasi di </w:t>
      </w:r>
      <w:proofErr w:type="spellStart"/>
      <w:r w:rsidRPr="00165FB4">
        <w:rPr>
          <w:b/>
          <w:i/>
          <w:iCs/>
          <w:color w:val="000000" w:themeColor="text1"/>
          <w:sz w:val="24"/>
          <w:szCs w:val="24"/>
        </w:rPr>
        <w:t>siting</w:t>
      </w:r>
      <w:proofErr w:type="spellEnd"/>
      <w:r w:rsidRPr="00165FB4">
        <w:rPr>
          <w:b/>
          <w:color w:val="000000" w:themeColor="text1"/>
          <w:sz w:val="24"/>
          <w:szCs w:val="24"/>
        </w:rPr>
        <w:t xml:space="preserve"> e progettazione del deposito stesso</w:t>
      </w:r>
      <w:r w:rsidRPr="00213685">
        <w:rPr>
          <w:color w:val="0432FF"/>
          <w:sz w:val="24"/>
          <w:szCs w:val="24"/>
        </w:rPr>
        <w:t xml:space="preserve">. </w:t>
      </w:r>
      <w:r w:rsidRPr="00213685">
        <w:rPr>
          <w:color w:val="000000" w:themeColor="text1"/>
          <w:sz w:val="24"/>
          <w:szCs w:val="24"/>
        </w:rPr>
        <w:t xml:space="preserve">La documentazione progettuale in consultazione non contiene sufficienti elementi per valutare le scelte operate con riferimento al tipo di parametri da sottoporre a controllo, le tecniche di campionamento e la relativa periodicità. Tali scelte sono intimamente connesse alla tipologia di rifiuti da smaltire (che dovrebbe essere abbastanza nota) ed alle condizioni ambientali del sito che, dalla documentazione progettuale appaiono descritte molto parzialmente.  </w:t>
      </w:r>
    </w:p>
    <w:p w14:paraId="6CDBEDEC" w14:textId="6E1B9C61" w:rsidR="00043DF5" w:rsidRPr="00213685" w:rsidRDefault="00043DF5" w:rsidP="008E34FF">
      <w:pPr>
        <w:spacing w:after="0" w:line="240" w:lineRule="auto"/>
        <w:jc w:val="both"/>
        <w:rPr>
          <w:color w:val="000000" w:themeColor="text1"/>
          <w:sz w:val="24"/>
          <w:szCs w:val="24"/>
        </w:rPr>
      </w:pPr>
      <w:r w:rsidRPr="00213685">
        <w:rPr>
          <w:color w:val="000000" w:themeColor="text1"/>
          <w:sz w:val="24"/>
          <w:szCs w:val="24"/>
        </w:rPr>
        <w:t>Il programma di monitoraggio comprendente i sistemi e le attività di campionamento e di analisi deve essere opportunamente definito in fase progettuale, sia per assicurare un allineamento alla normativa vigente che per rendere più accettabile la presenza del deposito da parte della popolazione. Il programma di monitoraggio è utile consideri tutti i nuclidi presumibilmente presenti nei rifiuti rivolgendo particolare attenzione a quelli ritenuti più mobili. A titolo di esempio è opportuno considerare anche i gas nobili che, pur disponendo, di una letteratura meno ampia, sono caratterizzati da elevata mobilità.</w:t>
      </w:r>
    </w:p>
    <w:p w14:paraId="4C436C39" w14:textId="0AAAD8FC" w:rsidR="00043DF5" w:rsidRPr="00213685" w:rsidRDefault="00043DF5" w:rsidP="008E34FF">
      <w:pPr>
        <w:pStyle w:val="NormaleWeb"/>
        <w:spacing w:before="0" w:beforeAutospacing="0" w:after="0" w:afterAutospacing="0"/>
        <w:jc w:val="both"/>
        <w:rPr>
          <w:rFonts w:asciiTheme="minorHAnsi" w:eastAsiaTheme="minorHAnsi" w:hAnsiTheme="minorHAnsi" w:cstheme="minorBidi"/>
          <w:color w:val="000000" w:themeColor="text1"/>
          <w:szCs w:val="22"/>
          <w:lang w:eastAsia="en-US"/>
        </w:rPr>
      </w:pPr>
      <w:r w:rsidRPr="00213685">
        <w:rPr>
          <w:rFonts w:asciiTheme="minorHAnsi" w:eastAsiaTheme="minorHAnsi" w:hAnsiTheme="minorHAnsi" w:cstheme="minorBidi"/>
          <w:color w:val="000000" w:themeColor="text1"/>
          <w:szCs w:val="22"/>
          <w:lang w:eastAsia="en-US"/>
        </w:rPr>
        <w:t xml:space="preserve">Il programma di monitoraggio è utile sia commisurato al potenziale rischio associato al deposito, che per essere in grado di segnalare tempestivamente eventuali inadeguatezze o deterioramenti nella funzione di isolamento radiologico assicurata dalle strutture del deposito e dalle quattro barriere di protezione descritte, per garantire la tutela e la protezione dei lavoratori, della popolazione e dell’ambiente. La definizione del programma di monitoraggio, sia spaziale che temporale, deve idealmente essere basata sulle assunzioni derivanti dall’applicazione di modelli e delle risultanze delle analisi di sicurezza, che offrono informazioni preziose per la localizzazione </w:t>
      </w:r>
      <w:proofErr w:type="gramStart"/>
      <w:r w:rsidRPr="00213685">
        <w:rPr>
          <w:rFonts w:asciiTheme="minorHAnsi" w:eastAsiaTheme="minorHAnsi" w:hAnsiTheme="minorHAnsi" w:cstheme="minorBidi"/>
          <w:color w:val="000000" w:themeColor="text1"/>
          <w:szCs w:val="22"/>
          <w:lang w:eastAsia="en-US"/>
        </w:rPr>
        <w:t>delle  postazioni</w:t>
      </w:r>
      <w:proofErr w:type="gramEnd"/>
      <w:r w:rsidRPr="00213685">
        <w:rPr>
          <w:rFonts w:asciiTheme="minorHAnsi" w:eastAsiaTheme="minorHAnsi" w:hAnsiTheme="minorHAnsi" w:cstheme="minorBidi"/>
          <w:color w:val="000000" w:themeColor="text1"/>
          <w:szCs w:val="22"/>
          <w:lang w:eastAsia="en-US"/>
        </w:rPr>
        <w:t xml:space="preserve"> di misurazione e delle frequenze di campionamento e misurazione con riferimento alle diverse matrici ambientali.</w:t>
      </w:r>
    </w:p>
    <w:p w14:paraId="519B995A" w14:textId="4D5B136B" w:rsidR="00043DF5" w:rsidRPr="00213685" w:rsidRDefault="00043DF5" w:rsidP="008E34FF">
      <w:pPr>
        <w:pStyle w:val="NormaleWeb"/>
        <w:spacing w:before="0" w:beforeAutospacing="0" w:after="0" w:afterAutospacing="0"/>
        <w:jc w:val="both"/>
        <w:rPr>
          <w:rFonts w:asciiTheme="minorHAnsi" w:eastAsiaTheme="minorHAnsi" w:hAnsiTheme="minorHAnsi" w:cstheme="minorBidi"/>
          <w:szCs w:val="22"/>
          <w:lang w:eastAsia="en-US"/>
        </w:rPr>
      </w:pPr>
      <w:r w:rsidRPr="00213685">
        <w:rPr>
          <w:rFonts w:asciiTheme="minorHAnsi" w:eastAsiaTheme="minorHAnsi" w:hAnsiTheme="minorHAnsi" w:cstheme="minorBidi"/>
          <w:szCs w:val="22"/>
          <w:lang w:eastAsia="en-US"/>
        </w:rPr>
        <w:t xml:space="preserve">L’avvio delle fasi di monitoraggio prima della realizzazione dell’eventuale opera consente di controllare le dinamiche evolutive che possono coinvolgere le singole matrici ambientali, anche eventualmente ascrivibili a cause esterne alla realizzazione della stessa opera. </w:t>
      </w:r>
    </w:p>
    <w:p w14:paraId="5956F8F2" w14:textId="77777777" w:rsidR="00043DF5" w:rsidRPr="008E34FF" w:rsidRDefault="00043DF5" w:rsidP="008E34FF">
      <w:pPr>
        <w:spacing w:after="0" w:line="240" w:lineRule="auto"/>
        <w:jc w:val="both"/>
        <w:rPr>
          <w:rFonts w:cs="Calibri"/>
          <w:kern w:val="1"/>
          <w:sz w:val="24"/>
        </w:rPr>
      </w:pPr>
      <w:r w:rsidRPr="00213685">
        <w:rPr>
          <w:rFonts w:cs="Calibri"/>
          <w:kern w:val="1"/>
          <w:sz w:val="24"/>
        </w:rPr>
        <w:t xml:space="preserve">Come accennato nella copiosa documentazione progettuale prodotta, i rifiuti radioattivi da allocare nel Deposito Nazionale saranno </w:t>
      </w:r>
      <w:r w:rsidRPr="00213685">
        <w:rPr>
          <w:rFonts w:cs="Calibri"/>
          <w:i/>
          <w:iCs/>
          <w:kern w:val="1"/>
          <w:sz w:val="24"/>
        </w:rPr>
        <w:t>estremamente eterogenei</w:t>
      </w:r>
      <w:r w:rsidRPr="00213685">
        <w:rPr>
          <w:rFonts w:cs="Calibri"/>
          <w:kern w:val="1"/>
          <w:sz w:val="24"/>
        </w:rPr>
        <w:t xml:space="preserve"> ed appartenenti a differenti categorie</w:t>
      </w:r>
      <w:r w:rsidRPr="008E34FF">
        <w:rPr>
          <w:rFonts w:cs="Calibri"/>
          <w:kern w:val="1"/>
          <w:sz w:val="24"/>
        </w:rPr>
        <w:t xml:space="preserve"> per cui potranno derivare dagli </w:t>
      </w:r>
      <w:r w:rsidRPr="008E34FF">
        <w:rPr>
          <w:rFonts w:cs="Calibri"/>
          <w:i/>
          <w:iCs/>
          <w:kern w:val="1"/>
          <w:sz w:val="24"/>
        </w:rPr>
        <w:t xml:space="preserve">impieghi medici e di ricerca scientifica, da particolari cicli di produzione degli impianti nucleari, combustibile irraggiato, oltre che rifiuti costituiti dai residui del </w:t>
      </w:r>
      <w:proofErr w:type="spellStart"/>
      <w:r w:rsidRPr="008E34FF">
        <w:rPr>
          <w:rFonts w:cs="Calibri"/>
          <w:i/>
          <w:iCs/>
          <w:kern w:val="1"/>
          <w:sz w:val="24"/>
        </w:rPr>
        <w:t>riprocessamento</w:t>
      </w:r>
      <w:proofErr w:type="spellEnd"/>
      <w:r w:rsidRPr="008E34FF">
        <w:rPr>
          <w:rFonts w:cs="Calibri"/>
          <w:i/>
          <w:iCs/>
          <w:kern w:val="1"/>
          <w:sz w:val="24"/>
        </w:rPr>
        <w:t xml:space="preserve"> del combustibile effettuato all’estero e dal combustibile non </w:t>
      </w:r>
      <w:proofErr w:type="spellStart"/>
      <w:r w:rsidRPr="008E34FF">
        <w:rPr>
          <w:rFonts w:cs="Calibri"/>
          <w:i/>
          <w:iCs/>
          <w:kern w:val="1"/>
          <w:sz w:val="24"/>
        </w:rPr>
        <w:t>riprocessabile</w:t>
      </w:r>
      <w:proofErr w:type="spellEnd"/>
      <w:r w:rsidRPr="008E34FF">
        <w:rPr>
          <w:rFonts w:cs="Calibri"/>
          <w:kern w:val="1"/>
          <w:sz w:val="24"/>
        </w:rPr>
        <w:t xml:space="preserve">, etc.  Alla luce di tale condizione è utile estendere il monitoraggio ai 62 radionuclidi normalmente considerati.  </w:t>
      </w:r>
    </w:p>
    <w:p w14:paraId="7899414A" w14:textId="0212F631" w:rsidR="00043DF5" w:rsidRPr="008E34FF" w:rsidRDefault="00043DF5" w:rsidP="008E34FF">
      <w:pPr>
        <w:spacing w:after="0" w:line="240" w:lineRule="auto"/>
        <w:jc w:val="both"/>
        <w:rPr>
          <w:rFonts w:cs="Calibri"/>
          <w:kern w:val="1"/>
          <w:sz w:val="24"/>
        </w:rPr>
      </w:pPr>
      <w:r w:rsidRPr="00213685">
        <w:rPr>
          <w:rFonts w:cs="Calibri"/>
          <w:kern w:val="1"/>
          <w:sz w:val="24"/>
        </w:rPr>
        <w:t>Infine il tema dell’informazione sul monitoraggio, ovvero di come devono essere resi disponibili al pubblico i dati raccolti e la loro interpretazione, non è stato sufficientemente sviluppato. Si tratta di una carenza non banale perché uno dei presupposti fondamentali dell’accettabilità sociale di un</w:t>
      </w:r>
      <w:r w:rsidRPr="008E34FF">
        <w:rPr>
          <w:rFonts w:cs="Calibri"/>
          <w:kern w:val="1"/>
          <w:sz w:val="24"/>
        </w:rPr>
        <w:t xml:space="preserve"> </w:t>
      </w:r>
      <w:r w:rsidRPr="008E34FF">
        <w:rPr>
          <w:rFonts w:cs="Calibri"/>
          <w:kern w:val="1"/>
          <w:sz w:val="24"/>
        </w:rPr>
        <w:lastRenderedPageBreak/>
        <w:t xml:space="preserve">deposito è la disponibilità continua ed illimitata di tutte le informazioni raccolte sulla sicurezza e la protezione sanitaria ed ambientale. Il problema è che non è sufficiente la messa a disposizione dei dati raccolti, ma occorre anche dimostrare la completezza e la qualità del set di dati acquisiti. E ancora, non è sufficiente che completezza e qualità siano adeguati </w:t>
      </w:r>
      <w:r w:rsidR="001D0134" w:rsidRPr="008E34FF">
        <w:rPr>
          <w:rFonts w:cs="Calibri"/>
          <w:kern w:val="1"/>
          <w:sz w:val="24"/>
        </w:rPr>
        <w:t>in relazione al</w:t>
      </w:r>
      <w:r w:rsidRPr="008E34FF">
        <w:rPr>
          <w:rFonts w:cs="Calibri"/>
          <w:kern w:val="1"/>
          <w:sz w:val="24"/>
        </w:rPr>
        <w:t>lo stato dell’arte attuale, ma occorre che la tipologia del monitoraggio tenga conto della possibile evoluzione delle conoscenze nel tempo.</w:t>
      </w:r>
    </w:p>
    <w:p w14:paraId="14AFCF34" w14:textId="2A6AAADF" w:rsidR="0070346B" w:rsidRPr="00A947EA" w:rsidRDefault="0070346B" w:rsidP="008E34FF">
      <w:pPr>
        <w:spacing w:after="0" w:line="240" w:lineRule="auto"/>
        <w:rPr>
          <w:rFonts w:cstheme="minorHAnsi"/>
          <w:sz w:val="24"/>
          <w:szCs w:val="24"/>
        </w:rPr>
      </w:pPr>
    </w:p>
    <w:p w14:paraId="5929F192" w14:textId="366AFBA9" w:rsidR="00043DF5" w:rsidRPr="008E34FF" w:rsidRDefault="001D0134" w:rsidP="008E34FF">
      <w:pPr>
        <w:spacing w:after="0" w:line="240" w:lineRule="auto"/>
        <w:rPr>
          <w:rFonts w:cstheme="minorHAnsi"/>
          <w:sz w:val="24"/>
          <w:szCs w:val="24"/>
          <w:u w:val="single"/>
        </w:rPr>
      </w:pPr>
      <w:r w:rsidRPr="008E34FF">
        <w:rPr>
          <w:rFonts w:cstheme="minorHAnsi"/>
          <w:sz w:val="24"/>
          <w:szCs w:val="24"/>
          <w:u w:val="single"/>
        </w:rPr>
        <w:t xml:space="preserve">8.1 - </w:t>
      </w:r>
      <w:r w:rsidR="00043DF5" w:rsidRPr="008E34FF">
        <w:rPr>
          <w:rFonts w:cstheme="minorHAnsi"/>
          <w:sz w:val="24"/>
          <w:szCs w:val="24"/>
          <w:u w:val="single"/>
        </w:rPr>
        <w:t>Monitoraggio delle acque</w:t>
      </w:r>
    </w:p>
    <w:p w14:paraId="2FEA6B60" w14:textId="77777777" w:rsidR="00043DF5" w:rsidRPr="00213685" w:rsidRDefault="00043DF5" w:rsidP="008E34FF">
      <w:pPr>
        <w:pStyle w:val="NormaleWeb"/>
        <w:spacing w:before="0" w:beforeAutospacing="0" w:after="0" w:afterAutospacing="0"/>
        <w:jc w:val="both"/>
        <w:rPr>
          <w:rFonts w:asciiTheme="minorHAnsi" w:hAnsiTheme="minorHAnsi" w:cs="Calibri"/>
          <w:kern w:val="1"/>
        </w:rPr>
      </w:pPr>
      <w:r w:rsidRPr="008E34FF">
        <w:rPr>
          <w:rFonts w:asciiTheme="minorHAnsi" w:eastAsiaTheme="minorHAnsi" w:hAnsiTheme="minorHAnsi" w:cstheme="minorBidi"/>
          <w:szCs w:val="22"/>
          <w:lang w:eastAsia="en-US"/>
        </w:rPr>
        <w:t xml:space="preserve">Il monitoraggio delle acque superficiali e sotterranee riveste centrale rilevanza dell’ambito della </w:t>
      </w:r>
      <w:r w:rsidRPr="00213685">
        <w:rPr>
          <w:rFonts w:asciiTheme="minorHAnsi" w:eastAsiaTheme="minorHAnsi" w:hAnsiTheme="minorHAnsi" w:cstheme="minorBidi"/>
          <w:szCs w:val="22"/>
          <w:lang w:eastAsia="en-US"/>
        </w:rPr>
        <w:t xml:space="preserve">realizzazione di un’opera in ambito nucleare, in quanto </w:t>
      </w:r>
      <w:r w:rsidRPr="00165FB4">
        <w:rPr>
          <w:rFonts w:asciiTheme="minorHAnsi" w:eastAsiaTheme="minorHAnsi" w:hAnsiTheme="minorHAnsi" w:cstheme="minorBidi"/>
          <w:b/>
          <w:szCs w:val="22"/>
          <w:lang w:eastAsia="en-US"/>
        </w:rPr>
        <w:t>le acque rappresentano il principale sistema di trasporto di radionuclidi</w:t>
      </w:r>
      <w:r w:rsidRPr="00213685">
        <w:rPr>
          <w:rFonts w:asciiTheme="minorHAnsi" w:eastAsiaTheme="minorHAnsi" w:hAnsiTheme="minorHAnsi" w:cstheme="minorBidi"/>
          <w:szCs w:val="22"/>
          <w:lang w:eastAsia="en-US"/>
        </w:rPr>
        <w:t xml:space="preserve"> eventualmente </w:t>
      </w:r>
      <w:r w:rsidRPr="00213685">
        <w:rPr>
          <w:rFonts w:asciiTheme="minorHAnsi" w:hAnsiTheme="minorHAnsi" w:cs="Calibri"/>
          <w:kern w:val="1"/>
        </w:rPr>
        <w:t>fuoriusciti da un deposito di rifiuti radioattivi. In particolare i percorsi che possono interessare le acque superficiali o sotterranee si riferiscono alla diffusione delle fasi liquide e gassose anche attraverso le barriere ingegneristiche o la lisciviazione provocata da eventuali infiltrazioni di acqua nei locali del deposito, che asportano i radionuclidi veicolandoli poi verso l’ambiente esterno. Per tale motivazione la caratterizzazione del sistema idrografico ed idrogeologico assume particolare rilevanza e necessita di una precisa definizione al fine di ricostruire con dettaglio gli aspetti quali-quantitativi della dinamica idrica. La conoscenza del sistema idrogeologico è la base del corretto monitoraggio delle acque sotterranee, che deve essere gestito in funzione degli acquiferi identificati nella fase di caratterizzazione.</w:t>
      </w:r>
    </w:p>
    <w:p w14:paraId="4F26065C" w14:textId="4AE73F7B" w:rsidR="00043DF5" w:rsidRPr="00213685" w:rsidRDefault="00043DF5" w:rsidP="008E34FF">
      <w:pPr>
        <w:spacing w:after="0" w:line="240" w:lineRule="auto"/>
        <w:jc w:val="both"/>
        <w:rPr>
          <w:rFonts w:cs="Calibri"/>
          <w:kern w:val="1"/>
          <w:sz w:val="24"/>
        </w:rPr>
      </w:pPr>
      <w:r w:rsidRPr="00213685">
        <w:rPr>
          <w:rFonts w:cs="Calibri"/>
          <w:kern w:val="1"/>
          <w:sz w:val="24"/>
        </w:rPr>
        <w:t>Dalla letteratura scientifica emerge chiaramente come il monitoraggio delle acque sotterranee di un contesto geologico carsico “</w:t>
      </w:r>
      <w:r w:rsidRPr="00213685">
        <w:rPr>
          <w:rFonts w:cs="Calibri"/>
          <w:i/>
          <w:iCs/>
          <w:kern w:val="1"/>
          <w:sz w:val="24"/>
          <w:u w:val="single"/>
        </w:rPr>
        <w:t xml:space="preserve">si complica notevolmente e che comunque dovrebbe già escludersi in fase di </w:t>
      </w:r>
      <w:proofErr w:type="spellStart"/>
      <w:r w:rsidRPr="00213685">
        <w:rPr>
          <w:rFonts w:cs="Calibri"/>
          <w:i/>
          <w:iCs/>
          <w:kern w:val="1"/>
          <w:sz w:val="24"/>
          <w:u w:val="single"/>
        </w:rPr>
        <w:t>siting</w:t>
      </w:r>
      <w:proofErr w:type="spellEnd"/>
      <w:r w:rsidRPr="00213685">
        <w:rPr>
          <w:rFonts w:cs="Calibri"/>
          <w:kern w:val="1"/>
          <w:sz w:val="24"/>
        </w:rPr>
        <w:t xml:space="preserve">” </w:t>
      </w:r>
      <w:r w:rsidR="001D0134" w:rsidRPr="00213685">
        <w:rPr>
          <w:rFonts w:cs="Calibri"/>
          <w:kern w:val="1"/>
          <w:sz w:val="24"/>
        </w:rPr>
        <w:t>(</w:t>
      </w:r>
      <w:proofErr w:type="spellStart"/>
      <w:r w:rsidR="001D0134" w:rsidRPr="00213685">
        <w:rPr>
          <w:rFonts w:cs="Calibri"/>
          <w:kern w:val="1"/>
          <w:sz w:val="24"/>
        </w:rPr>
        <w:t>Bartolomei</w:t>
      </w:r>
      <w:proofErr w:type="spellEnd"/>
      <w:r w:rsidR="001D0134" w:rsidRPr="00213685">
        <w:rPr>
          <w:rFonts w:cs="Calibri"/>
          <w:kern w:val="1"/>
          <w:sz w:val="24"/>
        </w:rPr>
        <w:t xml:space="preserve"> et al., 2011)</w:t>
      </w:r>
      <w:r w:rsidRPr="00213685">
        <w:rPr>
          <w:rFonts w:cs="Calibri"/>
          <w:kern w:val="1"/>
          <w:sz w:val="24"/>
        </w:rPr>
        <w:t>. Inoltre in un contesto geologico rappresentato da formazioni rocciose con permeabilità secondaria, la conoscenza del contesto idrogeologico presuppone un dettagliato studio strutturale moto approfondito per identificare il complesso delle discontinuità presenti e quindi il sistema intercomunicante delle vie di migrazione di eventuali inquinanti.</w:t>
      </w:r>
    </w:p>
    <w:p w14:paraId="00CED204" w14:textId="77777777" w:rsidR="00043DF5" w:rsidRPr="00213685" w:rsidRDefault="00043DF5" w:rsidP="008E34FF">
      <w:pPr>
        <w:spacing w:after="0" w:line="240" w:lineRule="auto"/>
        <w:jc w:val="both"/>
        <w:rPr>
          <w:rFonts w:cs="Calibri"/>
          <w:kern w:val="1"/>
          <w:sz w:val="24"/>
        </w:rPr>
      </w:pPr>
      <w:r w:rsidRPr="00213685">
        <w:rPr>
          <w:rFonts w:cs="Calibri"/>
          <w:kern w:val="1"/>
          <w:sz w:val="24"/>
        </w:rPr>
        <w:t xml:space="preserve">In ogni caso risulta importante monitorare anche la presenza di </w:t>
      </w:r>
      <w:r w:rsidRPr="00165FB4">
        <w:rPr>
          <w:rFonts w:cs="Calibri"/>
          <w:b/>
          <w:kern w:val="1"/>
          <w:sz w:val="24"/>
        </w:rPr>
        <w:t>gas disciolti</w:t>
      </w:r>
      <w:r w:rsidRPr="00213685">
        <w:rPr>
          <w:rFonts w:cs="Calibri"/>
          <w:kern w:val="1"/>
          <w:sz w:val="24"/>
        </w:rPr>
        <w:t>, che possono fornire utili indicazioni sul contesto geochimico delle acque sotterranee e sui potenziali redox, che potrebbero influenzare la stabilità e la durabilità dei materiali costituenti le barriere ingegneristiche.</w:t>
      </w:r>
    </w:p>
    <w:p w14:paraId="195B87B9" w14:textId="24474518" w:rsidR="00043DF5" w:rsidRPr="00213685" w:rsidRDefault="00043DF5" w:rsidP="008E34FF">
      <w:pPr>
        <w:spacing w:after="0" w:line="240" w:lineRule="auto"/>
        <w:jc w:val="both"/>
        <w:rPr>
          <w:rFonts w:cs="Calibri"/>
          <w:color w:val="FF0000"/>
          <w:kern w:val="1"/>
          <w:sz w:val="24"/>
        </w:rPr>
      </w:pPr>
      <w:r w:rsidRPr="00213685">
        <w:rPr>
          <w:rFonts w:cs="Calibri"/>
          <w:kern w:val="1"/>
          <w:sz w:val="24"/>
        </w:rPr>
        <w:t xml:space="preserve">Le attività di monitoraggio nelle acque devono essere rivolte </w:t>
      </w:r>
      <w:r w:rsidRPr="00165FB4">
        <w:rPr>
          <w:rFonts w:cs="Calibri"/>
          <w:b/>
          <w:kern w:val="1"/>
          <w:sz w:val="24"/>
        </w:rPr>
        <w:t>all’attività totale α, β, γ e dei neutroni liberi</w:t>
      </w:r>
      <w:r w:rsidRPr="00213685">
        <w:rPr>
          <w:rFonts w:cs="Calibri"/>
          <w:kern w:val="1"/>
          <w:sz w:val="24"/>
        </w:rPr>
        <w:t xml:space="preserve"> concentrandosi anche sul monitoraggio dei radionucl</w:t>
      </w:r>
      <w:r w:rsidR="001D0134" w:rsidRPr="00213685">
        <w:rPr>
          <w:rFonts w:cs="Calibri"/>
          <w:kern w:val="1"/>
          <w:sz w:val="24"/>
        </w:rPr>
        <w:t>i</w:t>
      </w:r>
      <w:r w:rsidRPr="00213685">
        <w:rPr>
          <w:rFonts w:cs="Calibri"/>
          <w:kern w:val="1"/>
          <w:sz w:val="24"/>
        </w:rPr>
        <w:t>di potenzialmente presenti nel rifiuto.</w:t>
      </w:r>
      <w:r w:rsidRPr="00213685">
        <w:rPr>
          <w:rFonts w:cs="Calibri"/>
          <w:color w:val="FF0000"/>
          <w:kern w:val="1"/>
          <w:sz w:val="24"/>
        </w:rPr>
        <w:t xml:space="preserve"> </w:t>
      </w:r>
      <w:r w:rsidRPr="00213685">
        <w:rPr>
          <w:rFonts w:cs="Calibri"/>
          <w:kern w:val="1"/>
          <w:sz w:val="24"/>
        </w:rPr>
        <w:t xml:space="preserve">In aggiunta dalla copiosa documentazione progettuale non emergono sufficienti elementi che consentono di comprendere le modalità di monitoraggio delle acque nelle vicinanze del Deposito nazionale di rifiuti radioattivi sia con riferimento al Trizio, e Radon ma anche per i radionuclidi la cui potenziale mobilità impone un'analisi maggiormente approfondita e che comprendono ad esempio </w:t>
      </w:r>
      <w:r w:rsidRPr="00213685">
        <w:rPr>
          <w:rFonts w:cs="Calibri"/>
          <w:kern w:val="1"/>
          <w:sz w:val="24"/>
          <w:vertAlign w:val="superscript"/>
        </w:rPr>
        <w:t>137</w:t>
      </w:r>
      <w:r w:rsidRPr="00213685">
        <w:rPr>
          <w:rFonts w:cs="Calibri"/>
          <w:kern w:val="1"/>
          <w:sz w:val="24"/>
        </w:rPr>
        <w:t xml:space="preserve">Cs, </w:t>
      </w:r>
      <w:r w:rsidRPr="00213685">
        <w:rPr>
          <w:rFonts w:cs="Calibri"/>
          <w:kern w:val="1"/>
          <w:sz w:val="24"/>
          <w:vertAlign w:val="superscript"/>
        </w:rPr>
        <w:t>90</w:t>
      </w:r>
      <w:r w:rsidRPr="00213685">
        <w:rPr>
          <w:rFonts w:cs="Calibri"/>
          <w:kern w:val="1"/>
          <w:sz w:val="24"/>
        </w:rPr>
        <w:t xml:space="preserve">Sr, </w:t>
      </w:r>
      <w:r w:rsidRPr="00213685">
        <w:rPr>
          <w:rFonts w:cs="Calibri"/>
          <w:kern w:val="1"/>
          <w:sz w:val="24"/>
          <w:vertAlign w:val="superscript"/>
        </w:rPr>
        <w:t>63</w:t>
      </w:r>
      <w:r w:rsidRPr="00213685">
        <w:rPr>
          <w:rFonts w:cs="Calibri"/>
          <w:kern w:val="1"/>
          <w:sz w:val="24"/>
        </w:rPr>
        <w:t xml:space="preserve">Ni, </w:t>
      </w:r>
      <w:r w:rsidRPr="00213685">
        <w:rPr>
          <w:rFonts w:cs="Calibri"/>
          <w:kern w:val="1"/>
          <w:sz w:val="24"/>
          <w:vertAlign w:val="superscript"/>
        </w:rPr>
        <w:t>129</w:t>
      </w:r>
      <w:r w:rsidRPr="00213685">
        <w:rPr>
          <w:rFonts w:cs="Calibri"/>
          <w:kern w:val="1"/>
          <w:sz w:val="24"/>
        </w:rPr>
        <w:t xml:space="preserve">I, </w:t>
      </w:r>
      <w:r w:rsidRPr="00213685">
        <w:rPr>
          <w:rFonts w:cs="Calibri"/>
          <w:kern w:val="1"/>
          <w:sz w:val="24"/>
          <w:vertAlign w:val="superscript"/>
        </w:rPr>
        <w:t>36</w:t>
      </w:r>
      <w:r w:rsidRPr="00213685">
        <w:rPr>
          <w:rFonts w:cs="Calibri"/>
          <w:kern w:val="1"/>
          <w:sz w:val="24"/>
        </w:rPr>
        <w:t xml:space="preserve">Cl, </w:t>
      </w:r>
      <w:r w:rsidRPr="00213685">
        <w:rPr>
          <w:rFonts w:cs="Calibri"/>
          <w:kern w:val="1"/>
          <w:sz w:val="24"/>
          <w:vertAlign w:val="superscript"/>
        </w:rPr>
        <w:t>79</w:t>
      </w:r>
      <w:r w:rsidRPr="00213685">
        <w:rPr>
          <w:rFonts w:cs="Calibri"/>
          <w:kern w:val="1"/>
          <w:sz w:val="24"/>
        </w:rPr>
        <w:t xml:space="preserve">Se ed in alcuni casi </w:t>
      </w:r>
      <w:r w:rsidRPr="00213685">
        <w:rPr>
          <w:rFonts w:cs="Calibri"/>
          <w:kern w:val="1"/>
          <w:sz w:val="24"/>
          <w:vertAlign w:val="superscript"/>
        </w:rPr>
        <w:t>14</w:t>
      </w:r>
      <w:r w:rsidRPr="00213685">
        <w:rPr>
          <w:rFonts w:cs="Calibri"/>
          <w:kern w:val="1"/>
          <w:sz w:val="24"/>
        </w:rPr>
        <w:t xml:space="preserve">C e </w:t>
      </w:r>
      <w:r w:rsidRPr="00213685">
        <w:rPr>
          <w:rFonts w:cs="Calibri"/>
          <w:kern w:val="1"/>
          <w:sz w:val="24"/>
          <w:vertAlign w:val="superscript"/>
        </w:rPr>
        <w:t>99</w:t>
      </w:r>
      <w:r w:rsidRPr="00213685">
        <w:rPr>
          <w:rFonts w:cs="Calibri"/>
          <w:kern w:val="1"/>
          <w:sz w:val="24"/>
        </w:rPr>
        <w:t xml:space="preserve">Tc, per la loro grande mobilità. Come noto alcuni dei citati nuclidi </w:t>
      </w:r>
      <w:r w:rsidRPr="00213685">
        <w:rPr>
          <w:rFonts w:cs="Calibri"/>
          <w:i/>
          <w:iCs/>
          <w:kern w:val="1"/>
          <w:sz w:val="24"/>
        </w:rPr>
        <w:t>sono in grado di migrare anche attraverso importanti banchi di argilla a ridottissima permeabilità (sino a 10</w:t>
      </w:r>
      <w:r w:rsidRPr="00213685">
        <w:rPr>
          <w:rFonts w:cs="Calibri"/>
          <w:i/>
          <w:iCs/>
          <w:kern w:val="1"/>
          <w:sz w:val="24"/>
          <w:vertAlign w:val="superscript"/>
        </w:rPr>
        <w:t>−12</w:t>
      </w:r>
      <w:r w:rsidRPr="00213685">
        <w:rPr>
          <w:rFonts w:cs="Calibri"/>
          <w:i/>
          <w:iCs/>
          <w:kern w:val="1"/>
          <w:sz w:val="24"/>
        </w:rPr>
        <w:t xml:space="preserve"> m/s) ed entrare nella biosfera durante la loro vita</w:t>
      </w:r>
      <w:r w:rsidRPr="00213685">
        <w:rPr>
          <w:rFonts w:cs="Calibri"/>
          <w:kern w:val="1"/>
          <w:sz w:val="24"/>
        </w:rPr>
        <w:t>.</w:t>
      </w:r>
    </w:p>
    <w:p w14:paraId="67727463" w14:textId="77777777" w:rsidR="00043DF5" w:rsidRPr="00213685" w:rsidRDefault="00043DF5" w:rsidP="008E34FF">
      <w:pPr>
        <w:spacing w:after="0" w:line="240" w:lineRule="auto"/>
        <w:jc w:val="both"/>
        <w:rPr>
          <w:rFonts w:cs="Calibri"/>
          <w:kern w:val="1"/>
          <w:sz w:val="24"/>
        </w:rPr>
      </w:pPr>
      <w:r w:rsidRPr="00213685">
        <w:rPr>
          <w:rFonts w:cs="Calibri"/>
          <w:kern w:val="1"/>
          <w:sz w:val="24"/>
        </w:rPr>
        <w:t xml:space="preserve">Tali aspetti appaiono decisamente poco descritti nella documentazione progettuale e nulla si dice con riferimento al </w:t>
      </w:r>
      <w:r w:rsidRPr="00165FB4">
        <w:rPr>
          <w:rFonts w:cs="Calibri"/>
          <w:b/>
          <w:kern w:val="1"/>
          <w:sz w:val="24"/>
        </w:rPr>
        <w:t>Trizio</w:t>
      </w:r>
      <w:r w:rsidRPr="00213685">
        <w:rPr>
          <w:rFonts w:cs="Calibri"/>
          <w:kern w:val="1"/>
          <w:sz w:val="24"/>
        </w:rPr>
        <w:t xml:space="preserve"> che è in grado di migrare anche attraverso le barriere integre, come ad esempio la matrice cementizia presente nei contenitori metallici con cui sono realizzate le matrici di condizionamento o il calcestruzzo con il quale sono realizzate le barriere di contenimento e le celle.</w:t>
      </w:r>
    </w:p>
    <w:p w14:paraId="2CE7D770" w14:textId="77777777" w:rsidR="00043DF5" w:rsidRPr="00213685" w:rsidRDefault="00043DF5" w:rsidP="008E34FF">
      <w:pPr>
        <w:spacing w:after="0" w:line="240" w:lineRule="auto"/>
        <w:jc w:val="both"/>
        <w:rPr>
          <w:rFonts w:cs="Calibri"/>
          <w:kern w:val="1"/>
          <w:sz w:val="24"/>
        </w:rPr>
      </w:pPr>
      <w:r w:rsidRPr="00213685">
        <w:rPr>
          <w:rFonts w:cs="Calibri"/>
          <w:kern w:val="1"/>
          <w:sz w:val="24"/>
        </w:rPr>
        <w:t>Nell’ambito degli effetti delle eventuali acque triziate nell’ambiente sarà utile considerare anche gli impatti ecologici, poiché il trizio è in grado di sostituire l'idrogeno ed entrare nei cicli biogeochimici.</w:t>
      </w:r>
    </w:p>
    <w:p w14:paraId="6BF0E2C5" w14:textId="5D8A3D9D" w:rsidR="00043DF5" w:rsidRPr="00213685" w:rsidRDefault="001D0134" w:rsidP="008E34FF">
      <w:pPr>
        <w:spacing w:after="0" w:line="240" w:lineRule="auto"/>
        <w:jc w:val="both"/>
        <w:rPr>
          <w:rFonts w:cs="Calibri"/>
          <w:kern w:val="1"/>
          <w:sz w:val="24"/>
        </w:rPr>
      </w:pPr>
      <w:r w:rsidRPr="00213685">
        <w:rPr>
          <w:rFonts w:cstheme="minorHAnsi"/>
          <w:sz w:val="24"/>
          <w:szCs w:val="24"/>
        </w:rPr>
        <w:t>In relazione al monitoraggio delle acque ed ai materiali,</w:t>
      </w:r>
      <w:r w:rsidRPr="00213685">
        <w:rPr>
          <w:rFonts w:cs="Calibri"/>
          <w:kern w:val="1"/>
          <w:sz w:val="24"/>
        </w:rPr>
        <w:t xml:space="preserve"> u</w:t>
      </w:r>
      <w:r w:rsidR="00043DF5" w:rsidRPr="00213685">
        <w:rPr>
          <w:rFonts w:cs="Calibri"/>
          <w:kern w:val="1"/>
          <w:sz w:val="24"/>
        </w:rPr>
        <w:t>na copiosa bibliografia internazionale culminata con i risultati di un recentissimo studio pubblicato su</w:t>
      </w:r>
      <w:r w:rsidRPr="00213685">
        <w:rPr>
          <w:rFonts w:cs="Calibri"/>
          <w:kern w:val="1"/>
          <w:sz w:val="24"/>
        </w:rPr>
        <w:t>lla rivista</w:t>
      </w:r>
      <w:r w:rsidR="00043DF5" w:rsidRPr="00213685">
        <w:rPr>
          <w:rFonts w:cs="Calibri"/>
          <w:kern w:val="1"/>
          <w:sz w:val="24"/>
        </w:rPr>
        <w:t xml:space="preserve"> </w:t>
      </w:r>
      <w:r w:rsidR="00043DF5" w:rsidRPr="00213685">
        <w:rPr>
          <w:rFonts w:cs="Calibri"/>
          <w:i/>
          <w:iCs/>
          <w:kern w:val="1"/>
          <w:sz w:val="24"/>
        </w:rPr>
        <w:t xml:space="preserve">Nature </w:t>
      </w:r>
      <w:proofErr w:type="spellStart"/>
      <w:r w:rsidR="00043DF5" w:rsidRPr="00213685">
        <w:rPr>
          <w:rFonts w:cs="Calibri"/>
          <w:i/>
          <w:iCs/>
          <w:kern w:val="1"/>
          <w:sz w:val="24"/>
        </w:rPr>
        <w:t>Materials</w:t>
      </w:r>
      <w:proofErr w:type="spellEnd"/>
      <w:r w:rsidR="00043DF5" w:rsidRPr="00213685">
        <w:rPr>
          <w:rFonts w:cs="Calibri"/>
          <w:kern w:val="1"/>
          <w:sz w:val="24"/>
        </w:rPr>
        <w:t xml:space="preserve"> </w:t>
      </w:r>
      <w:r w:rsidR="00A947EA" w:rsidRPr="00213685">
        <w:rPr>
          <w:rFonts w:cs="Calibri"/>
          <w:kern w:val="1"/>
          <w:sz w:val="24"/>
        </w:rPr>
        <w:t>(</w:t>
      </w:r>
      <w:proofErr w:type="spellStart"/>
      <w:r w:rsidR="00A947EA" w:rsidRPr="00213685">
        <w:rPr>
          <w:rFonts w:cs="Calibri"/>
          <w:kern w:val="1"/>
          <w:sz w:val="24"/>
        </w:rPr>
        <w:t>Guo</w:t>
      </w:r>
      <w:proofErr w:type="spellEnd"/>
      <w:r w:rsidR="00A947EA" w:rsidRPr="00213685">
        <w:rPr>
          <w:rFonts w:cs="Calibri"/>
          <w:kern w:val="1"/>
          <w:sz w:val="24"/>
        </w:rPr>
        <w:t xml:space="preserve"> et al. 2020) </w:t>
      </w:r>
      <w:r w:rsidR="00043DF5" w:rsidRPr="00213685">
        <w:rPr>
          <w:rFonts w:cs="Calibri"/>
          <w:kern w:val="1"/>
          <w:sz w:val="24"/>
        </w:rPr>
        <w:t>mett</w:t>
      </w:r>
      <w:r w:rsidRPr="00213685">
        <w:rPr>
          <w:rFonts w:cs="Calibri"/>
          <w:kern w:val="1"/>
          <w:sz w:val="24"/>
        </w:rPr>
        <w:t>e</w:t>
      </w:r>
      <w:r w:rsidR="00043DF5" w:rsidRPr="00213685">
        <w:rPr>
          <w:rFonts w:cs="Calibri"/>
          <w:kern w:val="1"/>
          <w:sz w:val="24"/>
        </w:rPr>
        <w:t xml:space="preserve"> in discussione gli attuali standard di sicurezza, tarato sulla corrosione dei singoli materiali ma non sulla loro interazione. Attualmente buona parte delle nazioni industrializzate si sta dotando di </w:t>
      </w:r>
      <w:r w:rsidR="00043DF5" w:rsidRPr="00165FB4">
        <w:rPr>
          <w:rFonts w:cs="Calibri"/>
          <w:b/>
          <w:kern w:val="1"/>
          <w:sz w:val="24"/>
        </w:rPr>
        <w:t>depositi di rifiuti radioattivi in strati geologici profondi</w:t>
      </w:r>
      <w:r w:rsidR="00043DF5" w:rsidRPr="00213685">
        <w:rPr>
          <w:rFonts w:cs="Calibri"/>
          <w:kern w:val="1"/>
          <w:sz w:val="24"/>
        </w:rPr>
        <w:t xml:space="preserve"> in cui confinare i rifiuti ad alta </w:t>
      </w:r>
      <w:r w:rsidR="00043DF5" w:rsidRPr="00213685">
        <w:rPr>
          <w:rFonts w:cs="Calibri"/>
          <w:kern w:val="1"/>
          <w:sz w:val="24"/>
        </w:rPr>
        <w:lastRenderedPageBreak/>
        <w:t xml:space="preserve">attività. Tale soluzione, considerata la migliore allo stato attuale dell’arte, prevede l’individuazione di siti geologi particolarmente stabili che possano schermare la radioattività per milioni di anni tramite barriere passive. Per questa ragione, le scorie devono essere processate, annegate in una matrice inerte come vetro o ceramica e infine sigillate in fusti di acciaio inossidabile prima dello stoccaggio. </w:t>
      </w:r>
    </w:p>
    <w:p w14:paraId="7B5F3C74" w14:textId="08390DC2" w:rsidR="00043DF5" w:rsidRPr="00213685" w:rsidRDefault="00043DF5" w:rsidP="008E34FF">
      <w:pPr>
        <w:spacing w:after="0" w:line="240" w:lineRule="auto"/>
        <w:jc w:val="both"/>
        <w:rPr>
          <w:rFonts w:cs="Calibri"/>
          <w:kern w:val="1"/>
          <w:sz w:val="24"/>
        </w:rPr>
      </w:pPr>
      <w:r w:rsidRPr="00213685">
        <w:rPr>
          <w:rFonts w:cs="Calibri"/>
          <w:kern w:val="1"/>
          <w:sz w:val="24"/>
        </w:rPr>
        <w:t>Le più recenti evidenze scientifiche mostrano come l’elevato tasso di corrosione tra la superficie interna dei fusti e quella dei materiali ad alta attività possa compromettere la tenuta delle barriere accelerando la corrosione dell’acciaio, del vetro e della ceramica e favorendo la liberazione di materiale radioattivo nell’ambiente.</w:t>
      </w:r>
    </w:p>
    <w:p w14:paraId="0F9F1C4A" w14:textId="70FB15F8" w:rsidR="00043DF5" w:rsidRPr="008E34FF" w:rsidRDefault="00043DF5" w:rsidP="008E34FF">
      <w:pPr>
        <w:spacing w:after="0" w:line="240" w:lineRule="auto"/>
        <w:jc w:val="both"/>
        <w:rPr>
          <w:rFonts w:cs="Calibri"/>
          <w:kern w:val="1"/>
          <w:sz w:val="24"/>
        </w:rPr>
      </w:pPr>
      <w:r w:rsidRPr="00213685">
        <w:rPr>
          <w:rFonts w:cs="Calibri"/>
          <w:kern w:val="1"/>
          <w:sz w:val="24"/>
        </w:rPr>
        <w:t xml:space="preserve">In aggiunta nel progetto non si evidenzia la pratica della </w:t>
      </w:r>
      <w:r w:rsidRPr="00165FB4">
        <w:rPr>
          <w:rFonts w:cs="Calibri"/>
          <w:b/>
          <w:kern w:val="1"/>
          <w:sz w:val="24"/>
        </w:rPr>
        <w:t>vetrificazione</w:t>
      </w:r>
      <w:r w:rsidRPr="00213685">
        <w:rPr>
          <w:rFonts w:cs="Calibri"/>
          <w:kern w:val="1"/>
          <w:sz w:val="24"/>
        </w:rPr>
        <w:t xml:space="preserve"> che da qualche tempo è considerata la migliore soluzione per immobilizzare i radionuclidi come materiale durevole</w:t>
      </w:r>
      <w:r w:rsidR="0045248C" w:rsidRPr="00213685">
        <w:rPr>
          <w:rFonts w:cs="Calibri"/>
          <w:kern w:val="1"/>
          <w:sz w:val="24"/>
        </w:rPr>
        <w:t xml:space="preserve"> (Donald 2010)</w:t>
      </w:r>
      <w:r w:rsidRPr="00213685">
        <w:rPr>
          <w:rFonts w:cs="Calibri"/>
          <w:kern w:val="1"/>
          <w:sz w:val="24"/>
        </w:rPr>
        <w:t xml:space="preserve">. Questa tecnologia è stata progressivamente implementata nell'ultimo mezzo secolo, maturando e diventando industrialmente sempre più solida ed affidabile. Oggi gli Stati Uniti, la Francia, il Giappone, la Slovacchia, il Regno Unito, la Russia, l'India e la Corea del Sud ed ultimamente la Germania, dispongono di impianti di vetrificazione in funzione per il trattamento dei rifiuti di lunga durata ad alta attività (HLW) o intermedi (ILW). Ad eccezione del vetro allumino-fosfato in Russia, il </w:t>
      </w:r>
      <w:r w:rsidRPr="00165FB4">
        <w:rPr>
          <w:rFonts w:cs="Calibri"/>
          <w:b/>
          <w:kern w:val="1"/>
          <w:sz w:val="24"/>
        </w:rPr>
        <w:t>vetro borosilicato</w:t>
      </w:r>
      <w:r w:rsidRPr="00213685">
        <w:rPr>
          <w:rFonts w:cs="Calibri"/>
          <w:kern w:val="1"/>
          <w:sz w:val="24"/>
        </w:rPr>
        <w:t xml:space="preserve"> si è universalmente più diffuso grazie alle sue proprietà che consentono la produzione di vetro su scala industriale. Il vetro dei rifiuti nucleari risulta dalla fusione di rifiuti e</w:t>
      </w:r>
      <w:r w:rsidRPr="008E34FF">
        <w:rPr>
          <w:rFonts w:cs="Calibri"/>
          <w:kern w:val="1"/>
          <w:sz w:val="24"/>
        </w:rPr>
        <w:t xml:space="preserve"> additivi. </w:t>
      </w:r>
    </w:p>
    <w:p w14:paraId="529CFF09" w14:textId="77777777" w:rsidR="00043DF5" w:rsidRPr="00407213" w:rsidRDefault="00043DF5" w:rsidP="0070346B">
      <w:pPr>
        <w:rPr>
          <w:rFonts w:cstheme="minorHAnsi"/>
          <w:sz w:val="24"/>
          <w:szCs w:val="24"/>
        </w:rPr>
      </w:pPr>
    </w:p>
    <w:p w14:paraId="469FF9CC" w14:textId="694F743C" w:rsidR="0070346B" w:rsidRPr="00605FD1" w:rsidRDefault="00605FD1" w:rsidP="002A28E0">
      <w:pPr>
        <w:rPr>
          <w:rFonts w:cstheme="minorHAnsi"/>
          <w:b/>
          <w:bCs/>
          <w:color w:val="222A35" w:themeColor="text2" w:themeShade="80"/>
          <w:sz w:val="24"/>
          <w:szCs w:val="24"/>
        </w:rPr>
      </w:pPr>
      <w:r w:rsidRPr="00605FD1">
        <w:rPr>
          <w:rFonts w:cstheme="minorHAnsi"/>
          <w:b/>
          <w:bCs/>
          <w:color w:val="222A35" w:themeColor="text2" w:themeShade="80"/>
          <w:sz w:val="24"/>
          <w:szCs w:val="24"/>
        </w:rPr>
        <w:t>9 – Bibliografia</w:t>
      </w:r>
    </w:p>
    <w:p w14:paraId="52DD6326" w14:textId="77777777" w:rsidR="00DC3B9D" w:rsidRPr="00624B85" w:rsidRDefault="00DC3B9D" w:rsidP="00DC3B9D">
      <w:pPr>
        <w:pStyle w:val="Bibliografia"/>
        <w:ind w:left="142" w:hanging="142"/>
        <w:jc w:val="center"/>
        <w:rPr>
          <w:rFonts w:cs="Arial"/>
          <w:b/>
          <w:bCs/>
          <w:sz w:val="28"/>
          <w:szCs w:val="28"/>
        </w:rPr>
      </w:pPr>
      <w:r w:rsidRPr="00624B85">
        <w:rPr>
          <w:rFonts w:cs="Arial"/>
          <w:b/>
          <w:bCs/>
          <w:sz w:val="28"/>
          <w:szCs w:val="28"/>
        </w:rPr>
        <w:t>Bibliografia generale</w:t>
      </w:r>
    </w:p>
    <w:p w14:paraId="12317D67" w14:textId="77777777" w:rsidR="00DC3B9D" w:rsidRPr="00624B85" w:rsidRDefault="00DC3B9D" w:rsidP="00DC3B9D">
      <w:pPr>
        <w:pStyle w:val="Bibliografia"/>
        <w:ind w:left="142" w:hanging="142"/>
        <w:jc w:val="both"/>
      </w:pPr>
      <w:r w:rsidRPr="00624B85">
        <w:rPr>
          <w:rFonts w:cs="Arial"/>
        </w:rPr>
        <w:fldChar w:fldCharType="begin"/>
      </w:r>
      <w:r w:rsidRPr="00624B85">
        <w:rPr>
          <w:rFonts w:cs="Arial"/>
        </w:rPr>
        <w:instrText xml:space="preserve"> ADDIN ZOTERO_BIBL {"uncited":[],"omitted":[],"custom":[]} CSL_BIBLIOGRAPHY </w:instrText>
      </w:r>
      <w:r w:rsidRPr="00624B85">
        <w:rPr>
          <w:rFonts w:cs="Arial"/>
        </w:rPr>
        <w:fldChar w:fldCharType="separate"/>
      </w:r>
      <w:r w:rsidRPr="00624B85">
        <w:t>Alfonso, G., Belmonte, G., Frassanito, A., 2012. Relazione Finale del Progetto: Stagni temporanei del Parco Nazionale dell’Alta Murgia: peculiarità biologiche. Di.S.Te.B.A., Università del Salento - Ente Parco Nazionale dell’Alta Murgia 108.</w:t>
      </w:r>
    </w:p>
    <w:p w14:paraId="0FA48EAB" w14:textId="77777777" w:rsidR="00DC3B9D" w:rsidRPr="00624B85" w:rsidRDefault="00DC3B9D" w:rsidP="00DC3B9D">
      <w:pPr>
        <w:pStyle w:val="Bibliografia"/>
        <w:ind w:left="142" w:hanging="142"/>
        <w:jc w:val="both"/>
      </w:pPr>
      <w:r w:rsidRPr="00624B85">
        <w:t>Alfonso, G., Frassanito, A., Beccarisi, L., Belmonte, G., 2013. Relazione Finale del Progetto: Stagni temporanei del Parco Nazionale dell’Alta Murgia: peculiarità biologiche. Report 2013. Di.S.Te.B.A., Università del Salento, Ente Parco Nazionale dell’Alta Murgia 149.</w:t>
      </w:r>
    </w:p>
    <w:p w14:paraId="3701FD14" w14:textId="77777777" w:rsidR="00DC3B9D" w:rsidRPr="00DC3B9D" w:rsidRDefault="00DC3B9D" w:rsidP="00DC3B9D">
      <w:pPr>
        <w:pStyle w:val="Bibliografia"/>
        <w:ind w:left="142" w:hanging="142"/>
        <w:jc w:val="both"/>
        <w:rPr>
          <w:lang w:val="en-US"/>
        </w:rPr>
      </w:pPr>
      <w:r w:rsidRPr="00DC3B9D">
        <w:rPr>
          <w:lang w:val="en-US"/>
        </w:rPr>
        <w:t>Andriani, G., Walsh, N., 2003. Fabric, porosity and water permeability of calcarenites from Apulia (SE Italy) used as building and ornamental stone. Bulletin of Engineering Geology and the Environment 62, 77–84. doi:10.1007/s10064-002-0174-1</w:t>
      </w:r>
    </w:p>
    <w:p w14:paraId="6256C2A1" w14:textId="77777777" w:rsidR="00DC3B9D" w:rsidRPr="00DC3B9D" w:rsidRDefault="00DC3B9D" w:rsidP="00DC3B9D">
      <w:pPr>
        <w:pStyle w:val="Bibliografia"/>
        <w:ind w:left="142" w:hanging="142"/>
        <w:jc w:val="both"/>
        <w:rPr>
          <w:lang w:val="en-US"/>
        </w:rPr>
      </w:pPr>
      <w:r w:rsidRPr="00DC3B9D">
        <w:rPr>
          <w:lang w:val="en-US"/>
        </w:rPr>
        <w:t>Andriani, G.F., Walsh, N., 2002. Physical properties and textural parameters of calcarenitic rocks: qualitative and quantitative evaluations. Engineering Geology 67, 5–15. doi:10.1016/S0013-7952(02)00106-0</w:t>
      </w:r>
    </w:p>
    <w:p w14:paraId="35757693" w14:textId="77777777" w:rsidR="00DC3B9D" w:rsidRPr="00DC3B9D" w:rsidRDefault="00DC3B9D" w:rsidP="00DC3B9D">
      <w:pPr>
        <w:pStyle w:val="Bibliografia"/>
        <w:ind w:left="142" w:hanging="142"/>
        <w:jc w:val="both"/>
        <w:rPr>
          <w:lang w:val="en-US"/>
        </w:rPr>
      </w:pPr>
      <w:r w:rsidRPr="00DC3B9D">
        <w:rPr>
          <w:lang w:val="en-US"/>
        </w:rPr>
        <w:t>Andriani, G.F., Walsh, N., 2007. The effects of wetting and drying, and marine salt crystallization on calcarenite rocks used as building material in historic monuments. Geological Society, London, Special Publications 271, 179–188. doi:10.1144/GSL.SP.2007.271.01.18</w:t>
      </w:r>
    </w:p>
    <w:p w14:paraId="7652C84E" w14:textId="77777777" w:rsidR="00DC3B9D" w:rsidRPr="00902063" w:rsidRDefault="00DC3B9D" w:rsidP="00DC3B9D">
      <w:pPr>
        <w:pStyle w:val="Bibliografia"/>
        <w:ind w:left="142" w:hanging="142"/>
        <w:jc w:val="both"/>
      </w:pPr>
      <w:r w:rsidRPr="00902063">
        <w:rPr>
          <w:lang w:val="en-US"/>
        </w:rPr>
        <w:t xml:space="preserve">Andriani, G.F., Walsh, N., 2010. Petrophysical and mechanical properties of soft and porous building rocks used in Apulian monuments (south Italy). </w:t>
      </w:r>
      <w:r w:rsidRPr="00902063">
        <w:t>Geological Society, London, Special Publications 333, 129–141. doi:10.1144/SP333.13</w:t>
      </w:r>
    </w:p>
    <w:p w14:paraId="60DB4F8C" w14:textId="77777777" w:rsidR="00DC3B9D" w:rsidRPr="00902063" w:rsidRDefault="00DC3B9D" w:rsidP="00DC3B9D">
      <w:pPr>
        <w:pStyle w:val="Bibliografia"/>
        <w:ind w:left="142" w:hanging="142"/>
        <w:jc w:val="both"/>
        <w:rPr>
          <w:lang w:val="en-US"/>
        </w:rPr>
      </w:pPr>
      <w:r w:rsidRPr="00902063">
        <w:t xml:space="preserve">Andriani, G.F., Lollino, P., Perrotti, M., Fazio, N.L., 2019. </w:t>
      </w:r>
      <w:r w:rsidRPr="00902063">
        <w:rPr>
          <w:lang w:val="en-US"/>
        </w:rPr>
        <w:t>Incidence of Saturation and Fabric on the Physical and Mechanical Behaviour of Soft Carbonate Rocks. Presented at the 53rd U.S. Rock Mechanics/Geomechanics Symposium, OnePetro.</w:t>
      </w:r>
    </w:p>
    <w:p w14:paraId="58878766" w14:textId="77777777" w:rsidR="00DC3B9D" w:rsidRPr="00902063" w:rsidRDefault="00DC3B9D" w:rsidP="00DC3B9D">
      <w:pPr>
        <w:pStyle w:val="Bibliografia"/>
        <w:ind w:left="142" w:hanging="142"/>
        <w:jc w:val="both"/>
      </w:pPr>
      <w:r w:rsidRPr="00902063">
        <w:lastRenderedPageBreak/>
        <w:t>Azzaroli, A., Perno, U., Radina, B., 1968a. Note illustrative della Carta Geologica d’Italia alla scala 1:100.000, Foglio 188 Gravina di Puglia. Serv. Geol. d’It. 57.</w:t>
      </w:r>
    </w:p>
    <w:p w14:paraId="62623037" w14:textId="77777777" w:rsidR="00DC3B9D" w:rsidRPr="00902063" w:rsidRDefault="00DC3B9D" w:rsidP="00DC3B9D">
      <w:pPr>
        <w:pStyle w:val="Bibliografia"/>
        <w:ind w:left="142" w:hanging="142"/>
        <w:jc w:val="both"/>
      </w:pPr>
      <w:r w:rsidRPr="00902063">
        <w:t>Azzaroli, A., Radina, B., Ricchetti, G., Valduga, A., 1968b. Note illustrative della Carta Geologica d’Italia, alla scala 1:100.000, Foglio 189 Altamura. Serv. Geol. d’It. 22.</w:t>
      </w:r>
    </w:p>
    <w:p w14:paraId="6BE097DA" w14:textId="77777777" w:rsidR="00DC3B9D" w:rsidRPr="00902063" w:rsidRDefault="00DC3B9D" w:rsidP="00DC3B9D">
      <w:pPr>
        <w:pStyle w:val="Bibliografia"/>
        <w:ind w:left="142" w:hanging="142"/>
        <w:jc w:val="both"/>
      </w:pPr>
      <w:r w:rsidRPr="00902063">
        <w:t>Baldassarre, G., Quarto, R., Schiavone, D., 1983. Indagini geologiche e geofisiche per lo sviluppo della sorgente Tara (prov. di Taranto). Geologia Applicata e Idrogeologia 18, 18.</w:t>
      </w:r>
    </w:p>
    <w:p w14:paraId="222E794A" w14:textId="77777777" w:rsidR="00DC3B9D" w:rsidRPr="00902063" w:rsidRDefault="00DC3B9D" w:rsidP="00DC3B9D">
      <w:pPr>
        <w:pStyle w:val="Bibliografia"/>
        <w:ind w:left="142" w:hanging="142"/>
        <w:jc w:val="both"/>
      </w:pPr>
      <w:r w:rsidRPr="00902063">
        <w:t>Balduzzi, A., Casnedi, R., Crescenti, U., Tonna, M., 1982. Il plio-pleistocene del sottosuolo del bacino pugliese (Avanfossa Appenninica). Geologica Romana 21, 1–28.</w:t>
      </w:r>
    </w:p>
    <w:p w14:paraId="6BEFBF5B" w14:textId="77777777" w:rsidR="00DC3B9D" w:rsidRPr="00902063" w:rsidRDefault="00DC3B9D" w:rsidP="00DC3B9D">
      <w:pPr>
        <w:pStyle w:val="Bibliografia"/>
        <w:ind w:left="142" w:hanging="142"/>
        <w:jc w:val="both"/>
      </w:pPr>
      <w:r w:rsidRPr="00902063">
        <w:t>Bartolomei, P., Levizzari, R., Lorenzelli, R., Nava, E., Rizzo, A., Salvi, S., Taglioni, A., Troiani, F., 2011. Approccio metodologico al monitoraggio dei depositi di rifiuti radioattivi. ENEA, Ministero dello sviluppo economico 40.</w:t>
      </w:r>
    </w:p>
    <w:p w14:paraId="678CFE17" w14:textId="77777777" w:rsidR="00DC3B9D" w:rsidRPr="00902063" w:rsidRDefault="00DC3B9D" w:rsidP="00DC3B9D">
      <w:pPr>
        <w:pStyle w:val="Bibliografia"/>
        <w:ind w:left="142" w:hanging="142"/>
        <w:jc w:val="both"/>
        <w:rPr>
          <w:lang w:val="en-US"/>
        </w:rPr>
      </w:pPr>
      <w:r w:rsidRPr="00902063">
        <w:t xml:space="preserve">Beneduce, P., Festa, V., Francioso, R., Schiattarella, M., Tropeano, M., 2004. </w:t>
      </w:r>
      <w:r w:rsidRPr="00902063">
        <w:rPr>
          <w:lang w:val="en-US"/>
        </w:rPr>
        <w:t>Conflicting drainage patterns in the Matera Horst Area, southern Italy. Physics and Chemistry of the Earth, Parts A/B/C, 3-D motions of the Earth surface: from measurements to physical modelling 29, 717–724. doi:10.1016/j.pce.2004.03.009</w:t>
      </w:r>
    </w:p>
    <w:p w14:paraId="26FCB843" w14:textId="77777777" w:rsidR="00DC3B9D" w:rsidRPr="00902063" w:rsidRDefault="00DC3B9D" w:rsidP="00DC3B9D">
      <w:pPr>
        <w:pStyle w:val="Bibliografia"/>
        <w:ind w:left="142" w:hanging="142"/>
        <w:jc w:val="both"/>
      </w:pPr>
      <w:r w:rsidRPr="00902063">
        <w:t>Bixio, R., Parise, M., Saj, S., Traverso, M., 2007. L’acquedotto sotterraneo di Gravina in Puglia “Sant’Angelo – Fontane della Stella. Opera Ipogea Anno 9, 105–112.</w:t>
      </w:r>
    </w:p>
    <w:p w14:paraId="48359823" w14:textId="77777777" w:rsidR="00DC3B9D" w:rsidRPr="00624B85" w:rsidRDefault="00DC3B9D" w:rsidP="00DC3B9D">
      <w:pPr>
        <w:pStyle w:val="Bibliografia"/>
        <w:ind w:left="142" w:hanging="142"/>
        <w:jc w:val="both"/>
      </w:pPr>
      <w:r w:rsidRPr="00902063">
        <w:t>Boenzi, F., Radina, B., Ricchetti, G., Valduga, A., 1971. Note illustrative della Carta Geologica d’Italia, alla scala 1:100.000, Foglio 201 Matera. Serv. Geol. d’It. 48.</w:t>
      </w:r>
    </w:p>
    <w:p w14:paraId="4B1A6097" w14:textId="77777777" w:rsidR="00DC3B9D" w:rsidRPr="00DC3B9D" w:rsidRDefault="00DC3B9D" w:rsidP="00DC3B9D">
      <w:pPr>
        <w:pStyle w:val="Bibliografia"/>
        <w:ind w:left="142" w:hanging="142"/>
        <w:jc w:val="both"/>
        <w:rPr>
          <w:lang w:val="en-US"/>
        </w:rPr>
      </w:pPr>
      <w:r w:rsidRPr="00624B85">
        <w:t xml:space="preserve">Boenzi, F., Caldara, M., Capolongo, D., Dellino, P., Piccarreta, M., Simone, O., 2008. </w:t>
      </w:r>
      <w:r w:rsidRPr="00DC3B9D">
        <w:rPr>
          <w:lang w:val="en-US"/>
        </w:rPr>
        <w:t>Late Pleistocene–Holocene landscape evolution in Fossa Bradanica, Basilicata (southern Italy). Geomorphology 102, 297–306. doi:10.1016/j.geomorph.2008.03.013</w:t>
      </w:r>
    </w:p>
    <w:p w14:paraId="4DF84D95" w14:textId="77777777" w:rsidR="00DC3B9D" w:rsidRPr="00624B85" w:rsidRDefault="00DC3B9D" w:rsidP="00DC3B9D">
      <w:pPr>
        <w:pStyle w:val="Bibliografia"/>
        <w:ind w:left="142" w:hanging="142"/>
        <w:jc w:val="both"/>
      </w:pPr>
      <w:r w:rsidRPr="00DC3B9D">
        <w:rPr>
          <w:lang w:val="en-US"/>
        </w:rPr>
        <w:t xml:space="preserve">Calò, F., Parise, M., 2006. Evaluating the Human Disturbance to Karst Environments in Southern Italy. </w:t>
      </w:r>
      <w:r w:rsidRPr="00624B85">
        <w:t>Acta Carsologica 35. doi:10.3986/ac.v35i2-3.227</w:t>
      </w:r>
    </w:p>
    <w:p w14:paraId="49C526F8" w14:textId="77777777" w:rsidR="00DC3B9D" w:rsidRPr="00DC3B9D" w:rsidRDefault="00DC3B9D" w:rsidP="00DC3B9D">
      <w:pPr>
        <w:pStyle w:val="Bibliografia"/>
        <w:ind w:left="142" w:hanging="142"/>
        <w:jc w:val="both"/>
        <w:rPr>
          <w:lang w:val="en-US"/>
        </w:rPr>
      </w:pPr>
      <w:r w:rsidRPr="00624B85">
        <w:t xml:space="preserve">Canora, F., Fidelibus, M.D., Sciortino, A., Spilotro, G., 2008. </w:t>
      </w:r>
      <w:r w:rsidRPr="00DC3B9D">
        <w:rPr>
          <w:lang w:val="en-US"/>
        </w:rPr>
        <w:t>Variation of infiltration rate through karstic surfaces due to land use changes: A case study in Murgia (SE-Italy). Engineering Geology, Engineering and environmental problems in karst 99, 210–227. doi:10.1016/j.enggeo.2007.11.018</w:t>
      </w:r>
    </w:p>
    <w:p w14:paraId="2B74C9C4" w14:textId="77777777" w:rsidR="00DC3B9D" w:rsidRPr="00624B85" w:rsidRDefault="00DC3B9D" w:rsidP="00DC3B9D">
      <w:pPr>
        <w:pStyle w:val="Bibliografia"/>
        <w:ind w:left="142" w:hanging="142"/>
        <w:jc w:val="both"/>
      </w:pPr>
      <w:r w:rsidRPr="00624B85">
        <w:t>Canora, F., Spilotro, G., Fidelibus, M., 2012. I vulcanelli di fango sul bordo orientale della Fossa Bradanica (Confine Basilicata - Puglia). Geologia dell’Ambiente 2, 2–10.</w:t>
      </w:r>
    </w:p>
    <w:p w14:paraId="3A6D3D98" w14:textId="77777777" w:rsidR="00DC3B9D" w:rsidRPr="00DC3B9D" w:rsidRDefault="00DC3B9D" w:rsidP="00DC3B9D">
      <w:pPr>
        <w:pStyle w:val="Bibliografia"/>
        <w:ind w:left="142" w:hanging="142"/>
        <w:jc w:val="both"/>
        <w:rPr>
          <w:lang w:val="en-US"/>
        </w:rPr>
      </w:pPr>
      <w:r w:rsidRPr="00624B85">
        <w:t xml:space="preserve">Capolongo, D., Diodato, N., Mannaerts, C.M., Piccarreta, M., Strobl, R.O., 2008. </w:t>
      </w:r>
      <w:r w:rsidRPr="00DC3B9D">
        <w:rPr>
          <w:lang w:val="en-US"/>
        </w:rPr>
        <w:t>Analyzing temporal changes in climate erosivity using a simplified rainfall erosivity model in Basilicata (southern Italy). Journal of Hydrology 356, 119–130. doi:10.1016/j.jhydrol.2008.04.002</w:t>
      </w:r>
    </w:p>
    <w:p w14:paraId="0BE0BE73" w14:textId="77777777" w:rsidR="00DC3B9D" w:rsidRPr="00902063" w:rsidRDefault="00DC3B9D" w:rsidP="00DC3B9D">
      <w:pPr>
        <w:pStyle w:val="Bibliografia"/>
        <w:ind w:left="142" w:hanging="142"/>
        <w:jc w:val="both"/>
      </w:pPr>
      <w:r w:rsidRPr="00902063">
        <w:rPr>
          <w:lang w:val="en-US"/>
        </w:rPr>
        <w:t xml:space="preserve">Casciano, C.I., Capolongo, D., Tropeano, M., 2013. Insights on the evolution of the “Torrente Gravina di Gravina” drainage-basin (southwestern Murge of Apulia, Italy) through quantitative analyses. </w:t>
      </w:r>
      <w:r w:rsidRPr="00902063">
        <w:t>In: JOURNAL OF MEDITERRANEAN EARTH SCIENCES 5, 31–33.</w:t>
      </w:r>
    </w:p>
    <w:p w14:paraId="47F6E72B" w14:textId="77777777" w:rsidR="00DC3B9D" w:rsidRPr="00DC3B9D" w:rsidRDefault="00DC3B9D" w:rsidP="00DC3B9D">
      <w:pPr>
        <w:pStyle w:val="Bibliografia"/>
        <w:ind w:left="142" w:hanging="142"/>
        <w:jc w:val="both"/>
        <w:rPr>
          <w:lang w:val="en-US"/>
        </w:rPr>
      </w:pPr>
      <w:r w:rsidRPr="00902063">
        <w:t xml:space="preserve">Casnedi, R., 1988. La Fossa bradanica: origine, sedimentazione e migrazione. </w:t>
      </w:r>
      <w:r w:rsidRPr="00902063">
        <w:rPr>
          <w:lang w:val="en-US"/>
        </w:rPr>
        <w:t>Mem. Soc. Geol. It. 41, 439–448.</w:t>
      </w:r>
    </w:p>
    <w:p w14:paraId="660F2899" w14:textId="77777777" w:rsidR="00DC3B9D" w:rsidRPr="00624B85" w:rsidRDefault="00DC3B9D" w:rsidP="00DC3B9D">
      <w:pPr>
        <w:pStyle w:val="Bibliografia"/>
        <w:ind w:left="142" w:hanging="142"/>
        <w:jc w:val="both"/>
      </w:pPr>
      <w:r w:rsidRPr="00DC3B9D">
        <w:rPr>
          <w:lang w:val="en-US"/>
        </w:rPr>
        <w:t xml:space="preserve">Castiglioni, B., Sauro, U., 2000. Large Collapse Dolines in Puglia (Southern Italy): The Cases of “Dolina Pozzatina” in the Gargano Plateau and of “Puli” in the Murge. </w:t>
      </w:r>
      <w:r w:rsidRPr="00624B85">
        <w:t>Acta Carsologica 29. doi:10.3986/ac.v29i2.450</w:t>
      </w:r>
    </w:p>
    <w:p w14:paraId="6E955676" w14:textId="77777777" w:rsidR="00DC3B9D" w:rsidRPr="00624B85" w:rsidRDefault="00DC3B9D" w:rsidP="00DC3B9D">
      <w:pPr>
        <w:pStyle w:val="Bibliografia"/>
        <w:ind w:left="142" w:hanging="142"/>
        <w:jc w:val="both"/>
      </w:pPr>
      <w:r w:rsidRPr="00624B85">
        <w:t xml:space="preserve">Ciantia, M. o., Hueckel, T., 2013. </w:t>
      </w:r>
      <w:r w:rsidRPr="00DC3B9D">
        <w:rPr>
          <w:lang w:val="en-US"/>
        </w:rPr>
        <w:t xml:space="preserve">Weathering of submerged stressed calcarenites: chemo-mechanical coupling mechanisms. </w:t>
      </w:r>
      <w:r w:rsidRPr="00624B85">
        <w:t>Géotechnique 63, 768–785. doi:10.1680/geot.SIP13.P.024</w:t>
      </w:r>
    </w:p>
    <w:p w14:paraId="7222E7BF" w14:textId="77777777" w:rsidR="00DC3B9D" w:rsidRPr="00624B85" w:rsidRDefault="00DC3B9D" w:rsidP="00DC3B9D">
      <w:pPr>
        <w:pStyle w:val="Bibliografia"/>
        <w:ind w:left="142" w:hanging="142"/>
        <w:jc w:val="both"/>
      </w:pPr>
      <w:r w:rsidRPr="00624B85">
        <w:lastRenderedPageBreak/>
        <w:t xml:space="preserve">Ciantia, M.O., Castellanza, R., Crosta, G.B., Hueckel, T., 2015. </w:t>
      </w:r>
      <w:r w:rsidRPr="00DC3B9D">
        <w:rPr>
          <w:lang w:val="en-US"/>
        </w:rPr>
        <w:t xml:space="preserve">Effects of mineral suspension and dissolution on strength and compressibility of soft carbonate rocks. </w:t>
      </w:r>
      <w:r w:rsidRPr="00624B85">
        <w:t>Engineering Geology 184, 1–18. doi:10.1016/j.enggeo.2014.10.024</w:t>
      </w:r>
    </w:p>
    <w:p w14:paraId="40218665" w14:textId="77777777" w:rsidR="00DC3B9D" w:rsidRPr="00624B85" w:rsidRDefault="00DC3B9D" w:rsidP="00DC3B9D">
      <w:pPr>
        <w:pStyle w:val="Bibliografia"/>
        <w:ind w:left="142" w:hanging="142"/>
        <w:jc w:val="both"/>
      </w:pPr>
      <w:r w:rsidRPr="00624B85">
        <w:t>Ciaranfi, N., Maggiore, M., Pieri, P., Rapisardi, L., Ricchetti, G., Walsh, N., 1979. Considerazioni sulla neotettonica della Fossa Bradanica. Prog. Fin. Geod. CNR 251, 73–95.</w:t>
      </w:r>
    </w:p>
    <w:p w14:paraId="612D9BD8" w14:textId="77777777" w:rsidR="00DC3B9D" w:rsidRPr="00624B85" w:rsidRDefault="00DC3B9D" w:rsidP="00DC3B9D">
      <w:pPr>
        <w:pStyle w:val="Bibliografia"/>
        <w:ind w:left="142" w:hanging="142"/>
        <w:jc w:val="both"/>
      </w:pPr>
      <w:r w:rsidRPr="00624B85">
        <w:t>Ciaranfi, N., Ghisetti, F., Guida, M., Iaccarino, G., Lambiase, S., Pieri, P., Rapisardi, L., Ricchetti, G., Torre, M., Tortorici, L., Vezzani, L., 1983. Carta neotettonica dell’Italia meridionale. Prog. Fin. Geod. del CNR 515, 62.</w:t>
      </w:r>
    </w:p>
    <w:p w14:paraId="2DC08E6D" w14:textId="77777777" w:rsidR="00DC3B9D" w:rsidRPr="00624B85" w:rsidRDefault="00DC3B9D" w:rsidP="00DC3B9D">
      <w:pPr>
        <w:pStyle w:val="Bibliografia"/>
        <w:ind w:left="142" w:hanging="142"/>
        <w:jc w:val="both"/>
      </w:pPr>
      <w:r w:rsidRPr="00624B85">
        <w:t>Ciaranfi, N., Pieri, P., Ricchetti, G., 1988a. Carta Geologica delle Murge e del Salento. Memorie Società Geologica Italiana 42.</w:t>
      </w:r>
    </w:p>
    <w:p w14:paraId="4F24C716" w14:textId="77777777" w:rsidR="00DC3B9D" w:rsidRPr="00624B85" w:rsidRDefault="00DC3B9D" w:rsidP="00DC3B9D">
      <w:pPr>
        <w:pStyle w:val="Bibliografia"/>
        <w:ind w:left="142" w:hanging="142"/>
        <w:jc w:val="both"/>
      </w:pPr>
      <w:r w:rsidRPr="00624B85">
        <w:t>Ciaranfi, N., Pieri, P., Ricchetti, G., 1988b. Note alla carta geologica delle Murge e del Salento (Puglia centromeridionale). Memorie della Societa Geologica Italiana 41, 449–460.</w:t>
      </w:r>
    </w:p>
    <w:p w14:paraId="50F66883" w14:textId="77777777" w:rsidR="00DC3B9D" w:rsidRPr="00624B85" w:rsidRDefault="00DC3B9D" w:rsidP="00DC3B9D">
      <w:pPr>
        <w:pStyle w:val="Bibliografia"/>
        <w:ind w:left="142" w:hanging="142"/>
        <w:jc w:val="both"/>
      </w:pPr>
      <w:r w:rsidRPr="00624B85">
        <w:t>Cilumbriello, A., Sabato, L., Tropeano, M., 2008. Problemi di cartografia geologica relativa ai depositi quaternari di chiusura del ciclo della Fossa bradanica: l’area chiave di Banzi e Genzano di Lucania (Basilicata). Memorie Descrittive della Carta Geologica d’Italia 119–146.</w:t>
      </w:r>
    </w:p>
    <w:p w14:paraId="18145B69" w14:textId="77777777" w:rsidR="00DC3B9D" w:rsidRPr="00624B85" w:rsidRDefault="00DC3B9D" w:rsidP="00DC3B9D">
      <w:pPr>
        <w:pStyle w:val="Bibliografia"/>
        <w:ind w:left="142" w:hanging="142"/>
        <w:jc w:val="both"/>
      </w:pPr>
      <w:r w:rsidRPr="00624B85">
        <w:t>Cosentino, G., Cavinato, G.P., Cavuoto, G., Marini, M., Tursi, A., Baldassarre, G., Capolongo, D., Lepore, D., Festa, V., De Giorgio, G., 2013. MIcrozonazione Sismica di Livello 1 di Altamura (BA). Studio e Mappa di Microzonazione di livello 1 secondo gli ICMS 2008 - OPCM 3907 42. doi:10.13140/RG.2.1.2214.0963</w:t>
      </w:r>
    </w:p>
    <w:p w14:paraId="60037B3F" w14:textId="77777777" w:rsidR="00DC3B9D" w:rsidRPr="00624B85" w:rsidRDefault="00DC3B9D" w:rsidP="00DC3B9D">
      <w:pPr>
        <w:pStyle w:val="Bibliografia"/>
        <w:ind w:left="142" w:hanging="142"/>
        <w:jc w:val="both"/>
      </w:pPr>
      <w:r w:rsidRPr="00624B85">
        <w:t>Cotecchia, V., 1977. Studi e ricerche sulle acque sotterranee e sull’intrusione marina in Puglia (Penisola Salentina). Quaderni CNR IRSA 20, 461.</w:t>
      </w:r>
    </w:p>
    <w:p w14:paraId="009C1142" w14:textId="77777777" w:rsidR="00DC3B9D" w:rsidRPr="00624B85" w:rsidRDefault="00DC3B9D" w:rsidP="00DC3B9D">
      <w:pPr>
        <w:pStyle w:val="Bibliografia"/>
        <w:ind w:left="142" w:hanging="142"/>
        <w:jc w:val="both"/>
      </w:pPr>
      <w:r w:rsidRPr="00624B85">
        <w:t>Cotecchia, V., 2014. Le acque sotterranee e l’intrusione marina in Puglia: dalla ricerca all’emergenza nella salvaguardia della risorsa. Memorie Descrittive Carta Geologica d’Italia 92, 416.</w:t>
      </w:r>
    </w:p>
    <w:p w14:paraId="7E4EBDA1" w14:textId="77777777" w:rsidR="00DC3B9D" w:rsidRPr="00624B85" w:rsidRDefault="00DC3B9D" w:rsidP="00DC3B9D">
      <w:pPr>
        <w:pStyle w:val="Bibliografia"/>
        <w:ind w:left="142" w:hanging="142"/>
        <w:jc w:val="both"/>
      </w:pPr>
      <w:r w:rsidRPr="00624B85">
        <w:t>Cotecchia, V., Grassi, D., 1997. Incidenze geologico-ambientali sull’ubicazione e lo stato di degrado degli insediamenti rupestri medioevali della Puglia e della Basilicata. Geologia  Applicata  e  Idrogeologia 32, 1–10.</w:t>
      </w:r>
    </w:p>
    <w:p w14:paraId="2DCDD395" w14:textId="77777777" w:rsidR="00DC3B9D" w:rsidRPr="00624B85" w:rsidRDefault="00DC3B9D" w:rsidP="00DC3B9D">
      <w:pPr>
        <w:pStyle w:val="Bibliografia"/>
        <w:ind w:left="142" w:hanging="142"/>
        <w:jc w:val="both"/>
      </w:pPr>
      <w:r w:rsidRPr="00624B85">
        <w:t>Cotecchia, V., Ippolito, F., Orabona, E., 1957. Relazione generale sulle indagini idrogeologiche svolte in merito all’impiego della falda profonda contenuta nei calcari cretacici delle Murge e del Salento. Ente per lo Sviluppo dell’Irrigazione e la Trasformazione Fondiaria in Puglia e Lucania, Bari.</w:t>
      </w:r>
    </w:p>
    <w:p w14:paraId="4C3AD784" w14:textId="77777777" w:rsidR="00DC3B9D" w:rsidRDefault="00DC3B9D" w:rsidP="00DC3B9D">
      <w:pPr>
        <w:pStyle w:val="Bibliografia"/>
        <w:ind w:left="142" w:hanging="142"/>
        <w:jc w:val="both"/>
      </w:pPr>
      <w:r w:rsidRPr="00624B85">
        <w:t>Cotecchia, V., Calò, G., Spilotro, G., 1985. Caratterizzazione geolitologica e tecnica delle calcareniti pugliesi. In: III Convegno Nazionale Attività estrattiva dei minerali di 2a categoria, Bari 17–19 gennaio 1985, PEI, Parma 1, 209–216.</w:t>
      </w:r>
    </w:p>
    <w:p w14:paraId="070E877B" w14:textId="40E33C12" w:rsidR="00902063" w:rsidRPr="00902063" w:rsidRDefault="00902063" w:rsidP="00902063">
      <w:r>
        <w:t>D’Argenio B., Pescatore T., Scandone P. (1973). Schema geologico dell’Appennino meridionale (Campania e Lucania). In: “Moderne vedute sulla geologia dell’Appennino”. Acc. Naz. Lin., vol. 183, 49‒72.</w:t>
      </w:r>
    </w:p>
    <w:p w14:paraId="086ABB5F" w14:textId="77777777" w:rsidR="00DC3B9D" w:rsidRPr="000E723E" w:rsidRDefault="00DC3B9D" w:rsidP="00DC3B9D">
      <w:pPr>
        <w:pStyle w:val="Bibliografia"/>
        <w:ind w:left="142" w:hanging="142"/>
        <w:jc w:val="both"/>
        <w:rPr>
          <w:lang w:val="en-US"/>
        </w:rPr>
      </w:pPr>
      <w:r w:rsidRPr="000E723E">
        <w:rPr>
          <w:lang w:val="en-US"/>
        </w:rPr>
        <w:t>De Waele, J., Lauritzen, S., Parise, M., 2009. On the origin of dissolution pipes. Proceedings 15th International Congress of Speleology, Kerrville (Texas, USA), 19-26 July 2009 463–468.</w:t>
      </w:r>
    </w:p>
    <w:p w14:paraId="01A2EBE1" w14:textId="77777777" w:rsidR="00DC3B9D" w:rsidRPr="000E723E" w:rsidRDefault="00DC3B9D" w:rsidP="00DC3B9D">
      <w:pPr>
        <w:pStyle w:val="Bibliografia"/>
        <w:ind w:left="142" w:hanging="142"/>
        <w:jc w:val="both"/>
        <w:rPr>
          <w:lang w:val="en-US"/>
        </w:rPr>
      </w:pPr>
      <w:r w:rsidRPr="005B282E">
        <w:rPr>
          <w:lang w:val="es-ES"/>
        </w:rPr>
        <w:t xml:space="preserve">De Waele, J., Parise, M., Plan, L., 2011a. </w:t>
      </w:r>
      <w:r w:rsidRPr="000E723E">
        <w:rPr>
          <w:lang w:val="en-US"/>
        </w:rPr>
        <w:t>Geomorphology and natural hazards in karst areas: A review. Geomorphology 134, 1–8. doi:10.1016/j.geomorph.2011.08.001</w:t>
      </w:r>
    </w:p>
    <w:p w14:paraId="623FCB56" w14:textId="77777777" w:rsidR="00DC3B9D" w:rsidRPr="000E723E" w:rsidRDefault="00DC3B9D" w:rsidP="00DC3B9D">
      <w:pPr>
        <w:pStyle w:val="Bibliografia"/>
        <w:ind w:left="142" w:hanging="142"/>
        <w:jc w:val="both"/>
        <w:rPr>
          <w:lang w:val="en-US"/>
        </w:rPr>
      </w:pPr>
      <w:r w:rsidRPr="000E723E">
        <w:rPr>
          <w:lang w:val="en-US"/>
        </w:rPr>
        <w:t>De Waele, J.D., Lauritzen, S.-E., Parise, M., 2011b. On the formation of dissolution pipes in Quaternary coastal calcareous arenites in Mediterranean settings. Earth Surface Processes and Landforms 36, 143–157. doi:https://doi.org/10.1002/esp.2022</w:t>
      </w:r>
    </w:p>
    <w:p w14:paraId="44688FB7" w14:textId="77777777" w:rsidR="00DC3B9D" w:rsidRPr="00624B85" w:rsidRDefault="00DC3B9D" w:rsidP="00DC3B9D">
      <w:pPr>
        <w:pStyle w:val="Bibliografia"/>
        <w:ind w:left="142" w:hanging="142"/>
        <w:jc w:val="both"/>
      </w:pPr>
      <w:r w:rsidRPr="00624B85">
        <w:lastRenderedPageBreak/>
        <w:t>Del Gaudio, V., 2017. CRITICITÀ NELLE STIME DELLA PERICOLOSITÀ SISMICA PER LA REGIONE PUGLIESE. Geologi e Territorio 2/2017, 3–10.</w:t>
      </w:r>
    </w:p>
    <w:p w14:paraId="7A5E2CE1" w14:textId="77777777" w:rsidR="00DC3B9D" w:rsidRPr="00624B85" w:rsidRDefault="00DC3B9D" w:rsidP="00DC3B9D">
      <w:pPr>
        <w:pStyle w:val="Bibliografia"/>
        <w:ind w:left="142" w:hanging="142"/>
        <w:jc w:val="both"/>
      </w:pPr>
      <w:r w:rsidRPr="00624B85">
        <w:t xml:space="preserve">Del Gaudio, V., Festa, V., Ripa, R.R., Iurilli, V., Pierri, P., Calcagnile, G., Moretti, M., Pieri, P., Tropeano, M., 2001. </w:t>
      </w:r>
      <w:r w:rsidRPr="000E723E">
        <w:rPr>
          <w:lang w:val="en-US"/>
        </w:rPr>
        <w:t xml:space="preserve">Evidence of Apulian crustal structures related to low energy seismicity (Murge - Southern Italy). </w:t>
      </w:r>
      <w:r w:rsidRPr="00624B85">
        <w:t>Annals of Geophysics 44. doi:10.4401/ag-3555</w:t>
      </w:r>
    </w:p>
    <w:p w14:paraId="09ECA5EF" w14:textId="77777777" w:rsidR="00DC3B9D" w:rsidRPr="00624B85" w:rsidRDefault="00DC3B9D" w:rsidP="00DC3B9D">
      <w:pPr>
        <w:pStyle w:val="Bibliografia"/>
        <w:ind w:left="142" w:hanging="142"/>
        <w:jc w:val="both"/>
      </w:pPr>
      <w:r w:rsidRPr="00624B85">
        <w:t xml:space="preserve">Del Gaudio, V., Pierri, P., Calcagnile, G., Venisti, N., 2005. </w:t>
      </w:r>
      <w:r w:rsidRPr="000E723E">
        <w:rPr>
          <w:lang w:val="en-US"/>
        </w:rPr>
        <w:t xml:space="preserve">Characteristics of the low energy seismicity of central Apulia (southern Italy) and hazard implications. </w:t>
      </w:r>
      <w:r w:rsidRPr="00624B85">
        <w:t>Journal of Seismology 9, 39–59. doi:10.1007/s10950-005-1593-9</w:t>
      </w:r>
    </w:p>
    <w:p w14:paraId="56A66E68" w14:textId="77777777" w:rsidR="00DC3B9D" w:rsidRPr="00624B85" w:rsidRDefault="00DC3B9D" w:rsidP="00DC3B9D">
      <w:pPr>
        <w:pStyle w:val="Bibliografia"/>
        <w:ind w:left="142" w:hanging="142"/>
        <w:jc w:val="both"/>
      </w:pPr>
      <w:r w:rsidRPr="00624B85">
        <w:t>Del Prete, S., Galeazzi, C., Germani, C., Martimucci, V., Parise, M., 2010a. Fenomeni di dissesto idrogeologico connessi a cavità sotterranee di origine antropica. Atti dei Convegni Lincei “Frane e dissesto idrogeologico: consuntivo”, X Giornata Mondiale dell’Acqua, Accademia dei Lincei, Roma, 22 marzo 2010 262, 223–232.</w:t>
      </w:r>
    </w:p>
    <w:p w14:paraId="49E6688B" w14:textId="77777777" w:rsidR="00DC3B9D" w:rsidRPr="00624B85" w:rsidRDefault="00DC3B9D" w:rsidP="00DC3B9D">
      <w:pPr>
        <w:pStyle w:val="Bibliografia"/>
        <w:ind w:left="142" w:hanging="142"/>
        <w:jc w:val="both"/>
      </w:pPr>
      <w:r w:rsidRPr="00624B85">
        <w:t xml:space="preserve">Del Prete, S., Iovine, G., Parise, M., Santo, A., 2010b. </w:t>
      </w:r>
      <w:r w:rsidRPr="000E723E">
        <w:rPr>
          <w:lang w:val="en-US"/>
        </w:rPr>
        <w:t xml:space="preserve">Origin and distribution of different types of sinkholes in the plain areas of Southern Italy. </w:t>
      </w:r>
      <w:r w:rsidRPr="00624B85">
        <w:t>Geodinamica Acta 23, 113–127. doi:10.3166/ga.23.113-127</w:t>
      </w:r>
    </w:p>
    <w:p w14:paraId="27457164" w14:textId="77777777" w:rsidR="00DC3B9D" w:rsidRPr="00624B85" w:rsidRDefault="00DC3B9D" w:rsidP="00DC3B9D">
      <w:pPr>
        <w:pStyle w:val="Bibliografia"/>
        <w:ind w:left="142" w:hanging="142"/>
        <w:jc w:val="both"/>
      </w:pPr>
      <w:r w:rsidRPr="00624B85">
        <w:t>Del Prete, S., Parise, M., Santo, A., 2010c. Sinkhole in contesti carbonatici di aree di catena e di avampaese: confronto fra l’Appennino Campano e l’Avampaese Apulo. II Convegno Regionale di Speleologia “Campania Speleologica 2010”, Caselle in Pittari (SA), 3-6 Giugno 2010 171–185.</w:t>
      </w:r>
    </w:p>
    <w:p w14:paraId="2E1BDB73" w14:textId="77777777" w:rsidR="00DC3B9D" w:rsidRPr="00624B85" w:rsidRDefault="00DC3B9D" w:rsidP="00DC3B9D">
      <w:pPr>
        <w:pStyle w:val="Bibliografia"/>
        <w:ind w:left="142" w:hanging="142"/>
        <w:jc w:val="both"/>
      </w:pPr>
      <w:r w:rsidRPr="00624B85">
        <w:t>Delle Rose, M., Federico, A., Parise, M., 2004. PROBLEMATICHE CONNESSE A FENOMENI DI SUBSIDENZA CARSICA E SINKHOLES IN PUGLIA Atti 1° Seminario “Stato dell’arte sullo studio dei fenomeni di sinkholes e ruolo delle amministrazioni statali e locali nel governo del territorio,” APAT, Roma, 20-21 maggio 2004, 377–388.</w:t>
      </w:r>
    </w:p>
    <w:p w14:paraId="7DBEA79C" w14:textId="77777777" w:rsidR="00DC3B9D" w:rsidRPr="000E723E" w:rsidRDefault="00DC3B9D" w:rsidP="00DC3B9D">
      <w:pPr>
        <w:pStyle w:val="Bibliografia"/>
        <w:ind w:left="142" w:hanging="142"/>
        <w:jc w:val="both"/>
        <w:rPr>
          <w:lang w:val="en-US"/>
        </w:rPr>
      </w:pPr>
      <w:r w:rsidRPr="00624B85">
        <w:t xml:space="preserve">Di Bucci, D., Caputo, R., Mastronuzzi, G., Fracassi, U., Selleri, G., Sansò, P., 2011. </w:t>
      </w:r>
      <w:r w:rsidRPr="000E723E">
        <w:rPr>
          <w:lang w:val="en-US"/>
        </w:rPr>
        <w:t>Quantitative analysis of extensional joints in the southern Adriatic foreland (Italy), and the active tectonics of the Apulia region. Journal of Geodynamics, Active Tectonics of the Circum-Adriatic Region 51, 141–155. doi:10.1016/j.jog.2010.01.012</w:t>
      </w:r>
    </w:p>
    <w:p w14:paraId="16310DE6" w14:textId="77777777" w:rsidR="00DC3B9D" w:rsidRPr="000E723E" w:rsidRDefault="00DC3B9D" w:rsidP="00DC3B9D">
      <w:pPr>
        <w:pStyle w:val="Bibliografia"/>
        <w:ind w:left="142" w:hanging="142"/>
        <w:jc w:val="both"/>
        <w:rPr>
          <w:lang w:val="en-US"/>
        </w:rPr>
      </w:pPr>
      <w:r w:rsidRPr="000E723E">
        <w:rPr>
          <w:lang w:val="en-US"/>
        </w:rPr>
        <w:t>Dimitrov, L.I., 2002. Mud volcanoes—the most important pathway for degassing deeply buried sediments. Earth-Science Reviews 59, 49–76. doi:10.1016/S0012-8252(02)00069-7</w:t>
      </w:r>
    </w:p>
    <w:p w14:paraId="72EEFEB4" w14:textId="77777777" w:rsidR="00DC3B9D" w:rsidRPr="00902063" w:rsidRDefault="00DC3B9D" w:rsidP="00DC3B9D">
      <w:pPr>
        <w:pStyle w:val="Bibliografia"/>
        <w:ind w:left="142" w:hanging="142"/>
        <w:jc w:val="both"/>
      </w:pPr>
      <w:r w:rsidRPr="000E723E">
        <w:rPr>
          <w:lang w:val="en-US"/>
        </w:rPr>
        <w:t xml:space="preserve">DISS Working Group, 2018. Database of Individual Seismogenic Sources (DISS), Version 3.2.1: A compilation of potential sources for earthquakes larger than M 5.5 in Italy and surrounding areas. </w:t>
      </w:r>
      <w:r w:rsidRPr="00624B85">
        <w:t xml:space="preserve">Istituto Nazionale di </w:t>
      </w:r>
      <w:r w:rsidRPr="00902063">
        <w:t>Geofisica e Vulcanologia (INGV). doi:doi:10.6092/INGV.IT-DISS3.2.1</w:t>
      </w:r>
    </w:p>
    <w:p w14:paraId="55AE2A89" w14:textId="77777777" w:rsidR="00DC3B9D" w:rsidRPr="00624B85" w:rsidRDefault="00DC3B9D" w:rsidP="00DC3B9D">
      <w:pPr>
        <w:pStyle w:val="Bibliografia"/>
        <w:ind w:left="142" w:hanging="142"/>
        <w:jc w:val="both"/>
      </w:pPr>
      <w:r w:rsidRPr="00902063">
        <w:t xml:space="preserve">Doglioni, C., Mongelli, F., Pieri, P., 1994. </w:t>
      </w:r>
      <w:r w:rsidRPr="00902063">
        <w:rPr>
          <w:lang w:val="en-US"/>
        </w:rPr>
        <w:t xml:space="preserve">The Puglia uplift (SE Italy): An anomaly in the foreland of the Apenninic subduction due to buckling of a thick continental lithosphere. </w:t>
      </w:r>
      <w:r w:rsidRPr="00902063">
        <w:t>Tectonics 13, 1309–1321. doi:10.1029/94TC01501</w:t>
      </w:r>
    </w:p>
    <w:p w14:paraId="15A2C062" w14:textId="77777777" w:rsidR="00DC3B9D" w:rsidRPr="000E723E" w:rsidRDefault="00DC3B9D" w:rsidP="00DC3B9D">
      <w:pPr>
        <w:pStyle w:val="Bibliografia"/>
        <w:ind w:left="142" w:hanging="142"/>
        <w:jc w:val="both"/>
        <w:rPr>
          <w:lang w:val="en-US"/>
        </w:rPr>
      </w:pPr>
      <w:r w:rsidRPr="00624B85">
        <w:t xml:space="preserve">Doglioni, C., Tropeano, M., Mongelli, F., Pieri, P., 1996. </w:t>
      </w:r>
      <w:r w:rsidRPr="000E723E">
        <w:rPr>
          <w:lang w:val="en-US"/>
        </w:rPr>
        <w:t>Middle-Late Pleistocene uplift of Puglia: An “anomaly” in the Apenninic foreland. Memorie Società Geologica Italiana 51, 101–117.</w:t>
      </w:r>
    </w:p>
    <w:p w14:paraId="1FBB37AF" w14:textId="77777777" w:rsidR="00DC3B9D" w:rsidRPr="00624B85" w:rsidRDefault="00DC3B9D" w:rsidP="00DC3B9D">
      <w:pPr>
        <w:pStyle w:val="Bibliografia"/>
        <w:ind w:left="142" w:hanging="142"/>
        <w:jc w:val="both"/>
      </w:pPr>
      <w:r w:rsidRPr="000E723E">
        <w:rPr>
          <w:lang w:val="en-US"/>
        </w:rPr>
        <w:t xml:space="preserve">Donald, I.W., 2010. Waste Immobilization in Glass and Ceramic Based Hosts: Radioactive, Toxic and Hazardous Wastes. </w:t>
      </w:r>
      <w:r w:rsidRPr="00624B85">
        <w:t>Wiley.</w:t>
      </w:r>
    </w:p>
    <w:p w14:paraId="6C54045F" w14:textId="77777777" w:rsidR="00DC3B9D" w:rsidRPr="00624B85" w:rsidRDefault="00DC3B9D" w:rsidP="00DC3B9D">
      <w:pPr>
        <w:pStyle w:val="Bibliografia"/>
        <w:ind w:left="142" w:hanging="142"/>
        <w:jc w:val="both"/>
      </w:pPr>
      <w:r w:rsidRPr="00624B85">
        <w:t>Federico, A., De Filo, A., Gelato, G., Simeone, V., 1996. Vulnerabilità idrogeologica della fascia costiera ad ovest di Taranto. Nota preliminare. Geologia  Applicata  e  Idrogeologia 31, 289–295.</w:t>
      </w:r>
    </w:p>
    <w:p w14:paraId="6E389B82" w14:textId="77777777" w:rsidR="00DC3B9D" w:rsidRPr="000E723E" w:rsidRDefault="00DC3B9D" w:rsidP="00DC3B9D">
      <w:pPr>
        <w:pStyle w:val="Bibliografia"/>
        <w:ind w:left="142" w:hanging="142"/>
        <w:jc w:val="both"/>
        <w:rPr>
          <w:lang w:val="en-US"/>
        </w:rPr>
      </w:pPr>
      <w:r w:rsidRPr="00624B85">
        <w:t xml:space="preserve">Ferranti, L., Antonioli, F., Mauz, B., Amorosi, A., Dai Pra, G., Mastronuzzi, G., Monaco, C., Orrù, P., Pappalardo, M., Radtke, U., Renda, P., Romano, P., Sansò, P., Verrubbi, V., 2006. </w:t>
      </w:r>
      <w:r w:rsidRPr="000E723E">
        <w:rPr>
          <w:lang w:val="en-US"/>
        </w:rPr>
        <w:t>Markers of the last interglacial sea-</w:t>
      </w:r>
      <w:r w:rsidRPr="000E723E">
        <w:rPr>
          <w:lang w:val="en-US"/>
        </w:rPr>
        <w:lastRenderedPageBreak/>
        <w:t>level high stand along the coast of Italy: Tectonic implications. Quaternary International, Quaternary sea-level changes: contributions from the 32nd IGC 145–146, 30–54. doi:10.1016/j.quaint.2005.07.009</w:t>
      </w:r>
    </w:p>
    <w:p w14:paraId="0CB2B2C1" w14:textId="77777777" w:rsidR="00DC3B9D" w:rsidRPr="00624B85" w:rsidRDefault="00DC3B9D" w:rsidP="00DC3B9D">
      <w:pPr>
        <w:pStyle w:val="Bibliografia"/>
        <w:ind w:left="142" w:hanging="142"/>
        <w:jc w:val="both"/>
      </w:pPr>
      <w:r w:rsidRPr="000E723E">
        <w:rPr>
          <w:lang w:val="en-US"/>
        </w:rPr>
        <w:t xml:space="preserve">Festa, V., 2003. Cretaceous structural features of the Murge area (Apulian Foreland, Southern Italy). </w:t>
      </w:r>
      <w:r w:rsidRPr="00624B85">
        <w:t>Ecologae Geologicae Helvetiae 96, 11–22.</w:t>
      </w:r>
    </w:p>
    <w:p w14:paraId="3E805893" w14:textId="77777777" w:rsidR="00DC3B9D" w:rsidRPr="00624B85" w:rsidRDefault="00DC3B9D" w:rsidP="00DC3B9D">
      <w:pPr>
        <w:pStyle w:val="Bibliografia"/>
        <w:ind w:left="142" w:hanging="142"/>
        <w:jc w:val="both"/>
      </w:pPr>
      <w:r w:rsidRPr="00624B85">
        <w:t xml:space="preserve">Festa, V., Fiore, A., Luisi, M., Miccoli, M.N., Spalluto, L., 2018. </w:t>
      </w:r>
      <w:r w:rsidRPr="000E723E">
        <w:rPr>
          <w:lang w:val="en-US"/>
        </w:rPr>
        <w:t xml:space="preserve">Petrographic features influencing basic geotechnical parameters of carbonate soft rocks from Apulia (southern Italy). </w:t>
      </w:r>
      <w:r w:rsidRPr="00624B85">
        <w:t>Engineering Geology 233, 76–97. doi:10.1016/j.enggeo.2017.12.009</w:t>
      </w:r>
    </w:p>
    <w:p w14:paraId="5CD2DDA9" w14:textId="77777777" w:rsidR="00DC3B9D" w:rsidRPr="00624B85" w:rsidRDefault="00DC3B9D" w:rsidP="00DC3B9D">
      <w:pPr>
        <w:pStyle w:val="Bibliografia"/>
        <w:ind w:left="142" w:hanging="142"/>
        <w:jc w:val="both"/>
      </w:pPr>
      <w:r w:rsidRPr="00624B85">
        <w:t>Fidelibus, M.D., 1984. Origine ed evoluzione delle acque salate sotterranee della Murgia Nord-Occidentale e del Gargano. Geologica Romana 30, 439–450.</w:t>
      </w:r>
    </w:p>
    <w:p w14:paraId="208E8991" w14:textId="77777777" w:rsidR="00DC3B9D" w:rsidRPr="00624B85" w:rsidRDefault="00DC3B9D" w:rsidP="00DC3B9D">
      <w:pPr>
        <w:pStyle w:val="Bibliografia"/>
        <w:ind w:left="142" w:hanging="142"/>
        <w:jc w:val="both"/>
      </w:pPr>
      <w:r w:rsidRPr="00624B85">
        <w:t>Fiore, A., Parise, M., 2013. Cronologia degli eventi di sprofondamento in Puglia, con particolare riferimento alle interazioni con l’ambiente antropizzato. Memorie Descrittive della Carta Geologica d’Italia 93, 239–252.</w:t>
      </w:r>
    </w:p>
    <w:p w14:paraId="17404C1B" w14:textId="77777777" w:rsidR="00DC3B9D" w:rsidRPr="00624B85" w:rsidRDefault="00DC3B9D" w:rsidP="00DC3B9D">
      <w:pPr>
        <w:pStyle w:val="Bibliografia"/>
        <w:ind w:left="142" w:hanging="142"/>
        <w:jc w:val="both"/>
      </w:pPr>
      <w:r w:rsidRPr="00624B85">
        <w:t xml:space="preserve">Gambini, R., Tozzi, M., 1996. </w:t>
      </w:r>
      <w:r w:rsidRPr="000E723E">
        <w:rPr>
          <w:lang w:val="en-US"/>
        </w:rPr>
        <w:t xml:space="preserve">Tertiary geodynamic evolution of the Southern Adria microplate. </w:t>
      </w:r>
      <w:r w:rsidRPr="00624B85">
        <w:t>Terra Nova 8, 593–602. doi:https://doi.org/10.1111/j.1365-3121.1996.tb00789.x</w:t>
      </w:r>
    </w:p>
    <w:p w14:paraId="18B465C7" w14:textId="77777777" w:rsidR="00DC3B9D" w:rsidRPr="00624B85" w:rsidRDefault="00DC3B9D" w:rsidP="00DC3B9D">
      <w:pPr>
        <w:pStyle w:val="Bibliografia"/>
        <w:ind w:left="142" w:hanging="142"/>
        <w:jc w:val="both"/>
      </w:pPr>
      <w:r w:rsidRPr="00624B85">
        <w:t>Gentile, P., Iaia, C., Liso, I.S., Parise, M., 2020. Eventi alluvionali nell’ambiente carsico pugliese. In: Fiore A. &amp; Masciocco L. (Eds.), Atti del seminario nazionale “Analisi e attività di mitigazione dei processi geo-idrologici in Italia”. Geologia dell’Ambiente Suppl. 1/2020, 56–63.</w:t>
      </w:r>
    </w:p>
    <w:p w14:paraId="5BB13F16" w14:textId="77777777" w:rsidR="00DC3B9D" w:rsidRPr="00624B85" w:rsidRDefault="00DC3B9D" w:rsidP="00DC3B9D">
      <w:pPr>
        <w:pStyle w:val="Bibliografia"/>
        <w:ind w:left="142" w:hanging="142"/>
        <w:jc w:val="both"/>
      </w:pPr>
      <w:r w:rsidRPr="00624B85">
        <w:t>Giglio, G., Moretti, M., Tropeano, M., 1996. Rapporto fra uso del suolo ed erosione nelle Murge alte: effetti del miglioramento fondiario mediante pratiche di “spietramento.” Geologia Applicata ed Idrogeologia XXXI, 179–185.</w:t>
      </w:r>
    </w:p>
    <w:p w14:paraId="39CE06E2" w14:textId="77777777" w:rsidR="00DC3B9D" w:rsidRPr="00624B85" w:rsidRDefault="00DC3B9D" w:rsidP="00DC3B9D">
      <w:pPr>
        <w:pStyle w:val="Bibliografia"/>
        <w:ind w:left="142" w:hanging="142"/>
        <w:jc w:val="both"/>
      </w:pPr>
      <w:r w:rsidRPr="00624B85">
        <w:t>Grassi, D., 1974a. Evoluzione morfologica dei depositi calcarenitici quaternari in corrispondenza dei versanti vallivi della Puglia e della Lucania, con particolare riferimento alla Gravina di Matera. Geologia Applicata e Idrogeologia 9, 95–117.</w:t>
      </w:r>
    </w:p>
    <w:p w14:paraId="2FEAE86A" w14:textId="77777777" w:rsidR="00DC3B9D" w:rsidRPr="00624B85" w:rsidRDefault="00DC3B9D" w:rsidP="00DC3B9D">
      <w:pPr>
        <w:pStyle w:val="Bibliografia"/>
        <w:ind w:left="142" w:hanging="142"/>
        <w:jc w:val="both"/>
      </w:pPr>
      <w:r w:rsidRPr="00624B85">
        <w:t>Grassi, D., 1974b. Il carsismo della Murgia (Puglia) e sua influenza sull’idrogeologia della regione. Geologia Applicata e Idrogeologia 9, 119–160.</w:t>
      </w:r>
    </w:p>
    <w:p w14:paraId="61E2FBF4" w14:textId="77777777" w:rsidR="00DC3B9D" w:rsidRPr="00624B85" w:rsidRDefault="00DC3B9D" w:rsidP="00DC3B9D">
      <w:pPr>
        <w:pStyle w:val="Bibliografia"/>
        <w:ind w:left="142" w:hanging="142"/>
        <w:jc w:val="both"/>
      </w:pPr>
      <w:r w:rsidRPr="00624B85">
        <w:t>Grassi, D., Tadolini, T., Tazioli, G.S., Tulipano, L., 1977. Ricerche sull’anisotropia dei caratteri idrogeologici delle rocce carbonatiche mesozoiche della Murgia nord-occidentale. Geologia  Applicata  e  Idrogeologia 12, 187–213.</w:t>
      </w:r>
    </w:p>
    <w:p w14:paraId="5BE8AA7D" w14:textId="77777777" w:rsidR="00DC3B9D" w:rsidRPr="00624B85" w:rsidRDefault="00DC3B9D" w:rsidP="00DC3B9D">
      <w:pPr>
        <w:pStyle w:val="Bibliografia"/>
        <w:ind w:left="142" w:hanging="142"/>
        <w:jc w:val="both"/>
      </w:pPr>
      <w:r w:rsidRPr="00624B85">
        <w:t>Grassi, D., Romanazzi, L., Salvemini, A., Spilotro, G., 1982. Grado di evoluzione e ciclicità del fenomeno carsico in Puglia in rapporto all’evoluzione tettonica. Geologia Applicata ed Idrogeologia 17, 55–73.</w:t>
      </w:r>
    </w:p>
    <w:p w14:paraId="07E15801" w14:textId="77777777" w:rsidR="00DC3B9D" w:rsidRPr="00624B85" w:rsidRDefault="00DC3B9D" w:rsidP="00DC3B9D">
      <w:pPr>
        <w:pStyle w:val="Bibliografia"/>
        <w:ind w:left="142" w:hanging="142"/>
        <w:jc w:val="both"/>
      </w:pPr>
      <w:r w:rsidRPr="00624B85">
        <w:t>Grassi, D., Sdao, F., Tadolini, T., 1986. Idrogeologia dell’area posta a cavallo della Murgia e del Tavoliere di Puglia. Geologia  Applicata  e  Idrogeologia 21, 85–98.</w:t>
      </w:r>
    </w:p>
    <w:p w14:paraId="6AF9C2A0" w14:textId="77777777" w:rsidR="00DC3B9D" w:rsidRPr="000E723E" w:rsidRDefault="00DC3B9D" w:rsidP="00DC3B9D">
      <w:pPr>
        <w:pStyle w:val="Bibliografia"/>
        <w:ind w:left="142" w:hanging="142"/>
        <w:jc w:val="both"/>
        <w:rPr>
          <w:lang w:val="en-US"/>
        </w:rPr>
      </w:pPr>
      <w:r w:rsidRPr="00624B85">
        <w:t xml:space="preserve">Gueguen, E., Formicola, W., Martimucci, V., Parise, M., Ragone, G., 2012. </w:t>
      </w:r>
      <w:r w:rsidRPr="000E723E">
        <w:rPr>
          <w:lang w:val="en-US"/>
        </w:rPr>
        <w:t>Geological controls in the development of palaeo-karst systems of High Murge (Apulia). RENDICONTI ONLINE DELLA SOCIETÀ GEOLOGICA ITALIANA 21/2012.</w:t>
      </w:r>
    </w:p>
    <w:p w14:paraId="0AAC7109" w14:textId="77777777" w:rsidR="00DC3B9D" w:rsidRPr="000E723E" w:rsidRDefault="00DC3B9D" w:rsidP="00DC3B9D">
      <w:pPr>
        <w:pStyle w:val="Bibliografia"/>
        <w:ind w:left="142" w:hanging="142"/>
        <w:jc w:val="both"/>
        <w:rPr>
          <w:lang w:val="en-US"/>
        </w:rPr>
      </w:pPr>
      <w:r w:rsidRPr="000E723E">
        <w:rPr>
          <w:lang w:val="en-US"/>
        </w:rPr>
        <w:t>Gunn, J., 2007. Contributory area definition for groundwater source protection and hazard mitigation in carbonate aquifers. doi:10.1144/SP279.9</w:t>
      </w:r>
    </w:p>
    <w:p w14:paraId="147911F5" w14:textId="77777777" w:rsidR="00DC3B9D" w:rsidRPr="00624B85" w:rsidRDefault="00DC3B9D" w:rsidP="00DC3B9D">
      <w:pPr>
        <w:pStyle w:val="Bibliografia"/>
        <w:ind w:left="142" w:hanging="142"/>
        <w:jc w:val="both"/>
      </w:pPr>
      <w:r w:rsidRPr="000E723E">
        <w:rPr>
          <w:lang w:val="en-US"/>
        </w:rPr>
        <w:t xml:space="preserve">Guo, X., Gin, S., Lei, P., Yao, T., Liu, H., Schreiber, D.K., Ngo, D., Viswanathan, G., Li, T., Kim, S.H., Vienna, J.D., Ryan, J.V., Du, J., Lian, J., Frankel, G.S., 2020. Self-accelerated corrosion of nuclear waste forms at material interfaces. </w:t>
      </w:r>
      <w:r w:rsidRPr="00624B85">
        <w:t>Nature Materials 19, 310–316. doi:10.1038/s41563-019-0579-x</w:t>
      </w:r>
    </w:p>
    <w:p w14:paraId="03B29383" w14:textId="77777777" w:rsidR="00DC3B9D" w:rsidRPr="00624B85" w:rsidRDefault="00DC3B9D" w:rsidP="00DC3B9D">
      <w:pPr>
        <w:pStyle w:val="Bibliografia"/>
        <w:ind w:left="142" w:hanging="142"/>
        <w:jc w:val="both"/>
      </w:pPr>
      <w:r w:rsidRPr="00624B85">
        <w:lastRenderedPageBreak/>
        <w:t>Iannone, A., Pieri, P., 1979. Considerazioni critiche sui “Tufi calcarei” delle Murge. Nuovi dati litostratigrafici e paleoambientali. Geografia Fisica e Dinamica Quaternaria 2, 173–186.</w:t>
      </w:r>
    </w:p>
    <w:p w14:paraId="74D1C235" w14:textId="77777777" w:rsidR="00DC3B9D" w:rsidRPr="00624B85" w:rsidRDefault="00DC3B9D" w:rsidP="00DC3B9D">
      <w:pPr>
        <w:pStyle w:val="Bibliografia"/>
        <w:ind w:left="142" w:hanging="142"/>
        <w:jc w:val="both"/>
      </w:pPr>
      <w:r w:rsidRPr="00624B85">
        <w:t>INGV, 2021. Lista Terremoti aggiornata in tempo reale » INGV Osservatorio Nazionale Terremoti [WWW Document]. URL http://terremoti.ingv.it/ (accessed 2.8.21).</w:t>
      </w:r>
    </w:p>
    <w:p w14:paraId="2E145F3F" w14:textId="77777777" w:rsidR="00DC3B9D" w:rsidRPr="00624B85" w:rsidRDefault="00DC3B9D" w:rsidP="00DC3B9D">
      <w:pPr>
        <w:pStyle w:val="Bibliografia"/>
        <w:ind w:left="142" w:hanging="142"/>
        <w:jc w:val="both"/>
      </w:pPr>
      <w:r w:rsidRPr="00624B85">
        <w:t>ISPRA, 2017. Carta geologica in scala 1:50.000, Foglio Geologico 471 Irsina. System Cart. ISBN: 8893110636 Visionabile nel sito http://www.isprambiente.gov.it/Media/carg/471_IRSINA/Foglio.html.</w:t>
      </w:r>
    </w:p>
    <w:p w14:paraId="5E96AE41" w14:textId="77777777" w:rsidR="00DC3B9D" w:rsidRPr="00624B85" w:rsidRDefault="00DC3B9D" w:rsidP="00DC3B9D">
      <w:pPr>
        <w:pStyle w:val="Bibliografia"/>
        <w:ind w:left="142" w:hanging="142"/>
        <w:jc w:val="both"/>
      </w:pPr>
      <w:r w:rsidRPr="00624B85">
        <w:t xml:space="preserve">Iurilli, V., Cacciapaglia, G., Selleri, G., Palmentola, G., Mastronuzzi, G., 2009. </w:t>
      </w:r>
      <w:r w:rsidRPr="000E723E">
        <w:rPr>
          <w:lang w:val="en-US"/>
        </w:rPr>
        <w:t xml:space="preserve">Karst morphogenesis and tectonics in south-eastern Murge (Apulia, Italy). </w:t>
      </w:r>
      <w:r w:rsidRPr="00624B85">
        <w:t>Geografia Fisica e Dinamica Quaternaria 32, 145–155.</w:t>
      </w:r>
    </w:p>
    <w:p w14:paraId="55A7E08F" w14:textId="77777777" w:rsidR="00DC3B9D" w:rsidRPr="000E723E" w:rsidRDefault="00DC3B9D" w:rsidP="00DC3B9D">
      <w:pPr>
        <w:pStyle w:val="Bibliografia"/>
        <w:ind w:left="142" w:hanging="142"/>
        <w:jc w:val="both"/>
        <w:rPr>
          <w:lang w:val="en-US"/>
        </w:rPr>
      </w:pPr>
      <w:r w:rsidRPr="00624B85">
        <w:t xml:space="preserve">Kopf, A.J., 2002. Significance of Mud Volcanism. </w:t>
      </w:r>
      <w:r w:rsidRPr="000E723E">
        <w:rPr>
          <w:lang w:val="en-US"/>
        </w:rPr>
        <w:t>Reviews of Geophysics 40, 2-1-2–52. doi:https://doi.org/10.1029/2000RG000093</w:t>
      </w:r>
    </w:p>
    <w:p w14:paraId="245EABD6" w14:textId="77777777" w:rsidR="00DC3B9D" w:rsidRPr="00624B85" w:rsidRDefault="00DC3B9D" w:rsidP="00DC3B9D">
      <w:pPr>
        <w:pStyle w:val="Bibliografia"/>
        <w:ind w:left="142" w:hanging="142"/>
        <w:jc w:val="both"/>
      </w:pPr>
      <w:r w:rsidRPr="00624B85">
        <w:t>Lazzari, M., Pieri, P., 2002. Modello stratigrafico-deposizionale della successione regressiva infrapleistocenica della Fossa bradanica nell’area compresa tra Lavello, Genzano e Spinazzola. Memorie della Società Geologica Italiana 57, 231–237.</w:t>
      </w:r>
    </w:p>
    <w:p w14:paraId="5EF2FB12" w14:textId="77777777" w:rsidR="00DC3B9D" w:rsidRPr="000E723E" w:rsidRDefault="00DC3B9D" w:rsidP="00DC3B9D">
      <w:pPr>
        <w:pStyle w:val="Bibliografia"/>
        <w:ind w:left="142" w:hanging="142"/>
        <w:jc w:val="both"/>
        <w:rPr>
          <w:lang w:val="en-US"/>
        </w:rPr>
      </w:pPr>
      <w:r w:rsidRPr="00624B85">
        <w:t xml:space="preserve">Lollino, P., Andriani, G.F., 2017. </w:t>
      </w:r>
      <w:r w:rsidRPr="000E723E">
        <w:rPr>
          <w:lang w:val="en-US"/>
        </w:rPr>
        <w:t>Role of Brittle Behaviour of Soft Calcarenites Under Low Confinement: Laboratory Observations and Numerical Investigation. Rock Mechanics and Rock Engineering 50, 1863–1882. doi:10.1007/s00603-017-1188-0</w:t>
      </w:r>
    </w:p>
    <w:p w14:paraId="2A96C293" w14:textId="77777777" w:rsidR="00DC3B9D" w:rsidRPr="000E723E" w:rsidRDefault="00DC3B9D" w:rsidP="00DC3B9D">
      <w:pPr>
        <w:pStyle w:val="Bibliografia"/>
        <w:ind w:left="142" w:hanging="142"/>
        <w:jc w:val="both"/>
        <w:rPr>
          <w:lang w:val="en-US"/>
        </w:rPr>
      </w:pPr>
      <w:r w:rsidRPr="000E723E">
        <w:rPr>
          <w:lang w:val="en-US"/>
        </w:rPr>
        <w:t>Lopez, N., Spizzico, V., Parise, M., 2009. Geomorphological, pedological, and hydrological characteristics of karst lakes at Conversano (Apulia, southern Italy) as a basis for environmental protection. Environmental Geology 58, 327–337. doi:10.1007/s00254-008-1601-9</w:t>
      </w:r>
    </w:p>
    <w:p w14:paraId="74B33D7E" w14:textId="77777777" w:rsidR="00DC3B9D" w:rsidRPr="000E723E" w:rsidRDefault="00DC3B9D" w:rsidP="00DC3B9D">
      <w:pPr>
        <w:pStyle w:val="Bibliografia"/>
        <w:ind w:left="142" w:hanging="142"/>
        <w:jc w:val="both"/>
        <w:rPr>
          <w:lang w:val="en-US"/>
        </w:rPr>
      </w:pPr>
      <w:r w:rsidRPr="000E723E">
        <w:rPr>
          <w:lang w:val="en-US"/>
        </w:rPr>
        <w:t>Maggiore, M., Pagliarulo, P., 1999. Groundwater vulnerability and pollution sources in the Apulian region (Southern Italy). Proc. 2nd Symp. Protection of Groundwater from Pollution and Seawater Intrusion, Bari 9–20.</w:t>
      </w:r>
    </w:p>
    <w:p w14:paraId="1B4AFE8A" w14:textId="77777777" w:rsidR="00DC3B9D" w:rsidRPr="00624B85" w:rsidRDefault="00DC3B9D" w:rsidP="00DC3B9D">
      <w:pPr>
        <w:pStyle w:val="Bibliografia"/>
        <w:ind w:left="142" w:hanging="142"/>
        <w:jc w:val="both"/>
      </w:pPr>
      <w:r w:rsidRPr="00624B85">
        <w:t>Maggiore, M., Pagliarulo, P., 2004. Circolazione idrica ed equilibri idrogeologici negli acquiferi della Puglia. Geologi e Territorio. Convegno 21 Giugno 2002, Bari, Uso e tutela dei corpi idrici sotterranei pugliesi Suppl. 1/2004, 13–35.</w:t>
      </w:r>
    </w:p>
    <w:p w14:paraId="2713C009" w14:textId="77777777" w:rsidR="00DC3B9D" w:rsidRPr="000E723E" w:rsidRDefault="00DC3B9D" w:rsidP="00DC3B9D">
      <w:pPr>
        <w:pStyle w:val="Bibliografia"/>
        <w:ind w:left="142" w:hanging="142"/>
        <w:jc w:val="both"/>
        <w:rPr>
          <w:lang w:val="en-US"/>
        </w:rPr>
      </w:pPr>
      <w:r w:rsidRPr="00624B85">
        <w:t xml:space="preserve">Marsico, A., Selleri, G., Mastronuzzi, G., Sansň, P., Walsh, N., 2003. </w:t>
      </w:r>
      <w:r w:rsidRPr="000E723E">
        <w:rPr>
          <w:lang w:val="en-US"/>
        </w:rPr>
        <w:t>Cryptokarst: A Case-Study of the Quaternary Landforms of Southern Apulia (Southern Italy). Acta Carsologica 32. doi:10.3986/ac.v32i2.344</w:t>
      </w:r>
    </w:p>
    <w:p w14:paraId="630906E8" w14:textId="77777777" w:rsidR="00F54554" w:rsidRDefault="00DC3B9D" w:rsidP="00F54554">
      <w:pPr>
        <w:pStyle w:val="Bibliografia"/>
        <w:ind w:left="142" w:hanging="142"/>
        <w:jc w:val="both"/>
      </w:pPr>
      <w:r w:rsidRPr="000E723E">
        <w:rPr>
          <w:lang w:val="en-US"/>
        </w:rPr>
        <w:t xml:space="preserve">Mastronuzzi, G., Sansò, P., 2002. Pleistocene sea-level changes, sapping processes and development of valley networks in the Apulia region (southern Italy). </w:t>
      </w:r>
      <w:r w:rsidRPr="00624B85">
        <w:t>Geomorphology 46, 19–34. doi:10.1016/S0169-555X(01)00172-6</w:t>
      </w:r>
    </w:p>
    <w:p w14:paraId="028A78A0" w14:textId="485AEB7D" w:rsidR="00F54554" w:rsidRPr="00F54554" w:rsidRDefault="00F54554" w:rsidP="00F54554">
      <w:pPr>
        <w:pStyle w:val="Bibliografia"/>
        <w:ind w:left="142" w:hanging="142"/>
        <w:jc w:val="both"/>
      </w:pPr>
      <w:r w:rsidRPr="00F54554">
        <w:t>Mastronuzzi G., Valletta S., Fiore A., Francescangeli R., Giandonato P.B., Iurilli V., Sabato L. (eds) (2015). Geositi della Puglia, Sagraf, Capurso (BA), 394 pp. ISBN 9788890671685.</w:t>
      </w:r>
    </w:p>
    <w:p w14:paraId="0E102AB8" w14:textId="77777777" w:rsidR="00DC3B9D" w:rsidRPr="00DC3B9D" w:rsidRDefault="00DC3B9D" w:rsidP="00DC3B9D">
      <w:pPr>
        <w:pStyle w:val="Bibliografia"/>
        <w:ind w:left="142" w:hanging="142"/>
        <w:jc w:val="both"/>
        <w:rPr>
          <w:lang w:val="en-US"/>
        </w:rPr>
      </w:pPr>
      <w:r w:rsidRPr="00624B85">
        <w:t xml:space="preserve">Moretti, M., Fiore, A., Pieri, P., Tropeano, M., Valletta, S., 2004. Effetti dei miglioramenti fondiari nelle Murge alte (Puglia): l’impatto antropico sul paesaggio carsico e costiero. </w:t>
      </w:r>
      <w:r w:rsidRPr="00DC3B9D">
        <w:rPr>
          <w:lang w:val="en-US"/>
        </w:rPr>
        <w:t>Il Quaternario, Italian Journal of Quaternary Sciences 17, 323–330.</w:t>
      </w:r>
    </w:p>
    <w:p w14:paraId="1D4383C0" w14:textId="77777777" w:rsidR="00DC3B9D" w:rsidRPr="00624B85" w:rsidRDefault="00DC3B9D" w:rsidP="00DC3B9D">
      <w:pPr>
        <w:pStyle w:val="Bibliografia"/>
        <w:ind w:left="142" w:hanging="142"/>
        <w:jc w:val="both"/>
      </w:pPr>
      <w:r w:rsidRPr="00DC3B9D">
        <w:rPr>
          <w:lang w:val="en-US"/>
        </w:rPr>
        <w:t xml:space="preserve">North, L.A., Beynen, P.E. van, Parise, M., 2009. Interregional comparison of karst disturbance: west-central Florida and southeast Italy. </w:t>
      </w:r>
      <w:r w:rsidRPr="00624B85">
        <w:t>Journal of Environmental Management 90, 1770–1781. doi:10.1016/j.jenvman.2008.11.018</w:t>
      </w:r>
    </w:p>
    <w:p w14:paraId="42222B5A" w14:textId="77777777" w:rsidR="00DC3B9D" w:rsidRPr="000E723E" w:rsidRDefault="00DC3B9D" w:rsidP="00DC3B9D">
      <w:pPr>
        <w:pStyle w:val="Bibliografia"/>
        <w:ind w:left="142" w:hanging="142"/>
        <w:jc w:val="both"/>
        <w:rPr>
          <w:lang w:val="en-US"/>
        </w:rPr>
      </w:pPr>
      <w:r w:rsidRPr="00624B85">
        <w:t xml:space="preserve">Parise, M., 2002. Caratteri geologici e geomorfologici dei laghi carsici di Conversano (Murge di sud-est). </w:t>
      </w:r>
      <w:r w:rsidRPr="000E723E">
        <w:rPr>
          <w:lang w:val="en-US"/>
        </w:rPr>
        <w:t>Grotte e dintorni anno 2, 43–48.</w:t>
      </w:r>
    </w:p>
    <w:p w14:paraId="33E5E3ED" w14:textId="77777777" w:rsidR="00DC3B9D" w:rsidRPr="000E723E" w:rsidRDefault="00DC3B9D" w:rsidP="00DC3B9D">
      <w:pPr>
        <w:pStyle w:val="Bibliografia"/>
        <w:ind w:left="142" w:hanging="142"/>
        <w:jc w:val="both"/>
        <w:rPr>
          <w:lang w:val="en-US"/>
        </w:rPr>
      </w:pPr>
      <w:r w:rsidRPr="000E723E">
        <w:rPr>
          <w:lang w:val="en-US"/>
        </w:rPr>
        <w:lastRenderedPageBreak/>
        <w:t>Parise, M., 2003. Flood history in the karst environment of Castellana-Grotte (Apulia, southern Italy). Natural Hazards and Earth System Sciences 3, 593–604. doi:https://doi.org/10.5194/nhess-3-593-2003</w:t>
      </w:r>
    </w:p>
    <w:p w14:paraId="1565D8D6" w14:textId="77777777" w:rsidR="00DC3B9D" w:rsidRPr="00624B85" w:rsidRDefault="00DC3B9D" w:rsidP="00DC3B9D">
      <w:pPr>
        <w:pStyle w:val="Bibliografia"/>
        <w:ind w:left="142" w:hanging="142"/>
        <w:jc w:val="both"/>
      </w:pPr>
      <w:r w:rsidRPr="00624B85">
        <w:t>Parise, M., 2007. PERICOLOSITA’ GEOMORFOLOGICA IN AMBIENTECARSICO: LE GRAVINE DELL’ARCO IONICO TARANTINO. Atti e Memorie della Commissione Grotte “E. Boegan” 41, 81–94.</w:t>
      </w:r>
    </w:p>
    <w:p w14:paraId="7F3C4622" w14:textId="77777777" w:rsidR="00DC3B9D" w:rsidRPr="00624B85" w:rsidRDefault="00DC3B9D" w:rsidP="00DC3B9D">
      <w:pPr>
        <w:pStyle w:val="Bibliografia"/>
        <w:ind w:left="142" w:hanging="142"/>
        <w:jc w:val="both"/>
      </w:pPr>
      <w:r w:rsidRPr="00624B85">
        <w:t>Parise, M., 2008a. Elementi di geomorfologia carsica della Puglia. In: Parise M., Inguscio S. &amp; Marangella A. (Eds.), Atti del 45° Corso CNSS-SSI di III livello di Geomorfologia Carsica. Grottaglie, 2-3 febbraio 2008 93–118.</w:t>
      </w:r>
    </w:p>
    <w:p w14:paraId="465B6FA0" w14:textId="77777777" w:rsidR="00DC3B9D" w:rsidRPr="00624B85" w:rsidRDefault="00DC3B9D" w:rsidP="00DC3B9D">
      <w:pPr>
        <w:pStyle w:val="Bibliografia"/>
        <w:ind w:left="142" w:hanging="142"/>
        <w:jc w:val="both"/>
      </w:pPr>
      <w:r w:rsidRPr="00624B85">
        <w:t>Parise, M., 2008b. I sinkholes in Puglia. Memorie Descrittive della Carta Geologica d’Italia 85, 309–333.</w:t>
      </w:r>
    </w:p>
    <w:p w14:paraId="3CD62EE8" w14:textId="77777777" w:rsidR="00DC3B9D" w:rsidRPr="00624B85" w:rsidRDefault="00DC3B9D" w:rsidP="00DC3B9D">
      <w:pPr>
        <w:pStyle w:val="Bibliografia"/>
        <w:ind w:left="142" w:hanging="142"/>
        <w:jc w:val="both"/>
      </w:pPr>
      <w:r w:rsidRPr="000E723E">
        <w:rPr>
          <w:lang w:val="en-US"/>
        </w:rPr>
        <w:t xml:space="preserve">Parise, M., 2009a. Lakes in the Apulian karst (Southern Italy): geology, karst morphology, and their role in the local history. </w:t>
      </w:r>
      <w:r w:rsidRPr="00624B85">
        <w:t>In: Lake Pollution Research Progress. pp. 63–80.</w:t>
      </w:r>
    </w:p>
    <w:p w14:paraId="7FD255B1" w14:textId="77777777" w:rsidR="00DC3B9D" w:rsidRPr="000E723E" w:rsidRDefault="00DC3B9D" w:rsidP="00DC3B9D">
      <w:pPr>
        <w:pStyle w:val="Bibliografia"/>
        <w:ind w:left="142" w:hanging="142"/>
        <w:jc w:val="both"/>
        <w:rPr>
          <w:lang w:val="en-US"/>
        </w:rPr>
      </w:pPr>
      <w:r w:rsidRPr="00624B85">
        <w:t xml:space="preserve">Parise, M., 2009b. Trasformazioni di uso del suolo nel paesaggio carsico della Puglia (Italia sud-orientale): gli effetti negativi dello spietramento. </w:t>
      </w:r>
      <w:r w:rsidRPr="000E723E">
        <w:rPr>
          <w:lang w:val="en-US"/>
        </w:rPr>
        <w:t>Studime Albanologjike 4, 458–468.</w:t>
      </w:r>
    </w:p>
    <w:p w14:paraId="432E5838" w14:textId="77777777" w:rsidR="00DC3B9D" w:rsidRPr="00624B85" w:rsidRDefault="00DC3B9D" w:rsidP="00DC3B9D">
      <w:pPr>
        <w:pStyle w:val="Bibliografia"/>
        <w:ind w:left="142" w:hanging="142"/>
        <w:jc w:val="both"/>
      </w:pPr>
      <w:r w:rsidRPr="000E723E">
        <w:rPr>
          <w:lang w:val="en-US"/>
        </w:rPr>
        <w:t xml:space="preserve">Parise, M., 2011. Surface and subsurface karst geomorphology in the Murge (Apulia, Southern Italy). </w:t>
      </w:r>
      <w:r w:rsidRPr="00624B85">
        <w:t>Acta Carsologica 40, 79–93. doi:10.3986/ac.v40i1.30</w:t>
      </w:r>
    </w:p>
    <w:p w14:paraId="63FB2BFE" w14:textId="77777777" w:rsidR="00DC3B9D" w:rsidRPr="000E723E" w:rsidRDefault="00DC3B9D" w:rsidP="00DC3B9D">
      <w:pPr>
        <w:pStyle w:val="Bibliografia"/>
        <w:ind w:left="142" w:hanging="142"/>
        <w:jc w:val="both"/>
        <w:rPr>
          <w:lang w:val="en-US"/>
        </w:rPr>
      </w:pPr>
      <w:r w:rsidRPr="00624B85">
        <w:t xml:space="preserve">Parise, M., 2012a. Il dissesto idrogeologico in ambiente carsico. </w:t>
      </w:r>
      <w:r w:rsidRPr="000E723E">
        <w:rPr>
          <w:lang w:val="en-US"/>
        </w:rPr>
        <w:t>Geologia dell’Ambiente 242–246.</w:t>
      </w:r>
    </w:p>
    <w:p w14:paraId="35D38C56" w14:textId="77777777" w:rsidR="00DC3B9D" w:rsidRPr="000E723E" w:rsidRDefault="00DC3B9D" w:rsidP="00DC3B9D">
      <w:pPr>
        <w:pStyle w:val="Bibliografia"/>
        <w:ind w:left="142" w:hanging="142"/>
        <w:jc w:val="both"/>
        <w:rPr>
          <w:lang w:val="en-US"/>
        </w:rPr>
      </w:pPr>
      <w:r w:rsidRPr="000E723E">
        <w:rPr>
          <w:lang w:val="en-US"/>
        </w:rPr>
        <w:t>Parise, M., 2012b. MANAGEMENT OF WATER RESOURCES IN KARST ENVIRONMENTS, AND NEGATIVE EFFECTS OF LAND USE CHANGES IN THE MURGE AREA (APULIA, ITALY). Karst Environments 2, 16–20.</w:t>
      </w:r>
    </w:p>
    <w:p w14:paraId="0FBB89A6" w14:textId="77777777" w:rsidR="00DC3B9D" w:rsidRPr="000E723E" w:rsidRDefault="00DC3B9D" w:rsidP="00DC3B9D">
      <w:pPr>
        <w:pStyle w:val="Bibliografia"/>
        <w:ind w:left="142" w:hanging="142"/>
        <w:jc w:val="both"/>
        <w:rPr>
          <w:lang w:val="en-US"/>
        </w:rPr>
      </w:pPr>
      <w:r w:rsidRPr="000E723E">
        <w:rPr>
          <w:lang w:val="en-US"/>
        </w:rPr>
        <w:t>Parise, M., 2016. How confident are we about the definition of boundaries in karst? Difficulties in managing and planning in a typical transboundary environment. In: Karst without Boundaries. pp. 27–38. doi:10.1201/b21380-4</w:t>
      </w:r>
    </w:p>
    <w:p w14:paraId="289C66F2" w14:textId="77777777" w:rsidR="00DC3B9D" w:rsidRPr="00624B85" w:rsidRDefault="00DC3B9D" w:rsidP="00DC3B9D">
      <w:pPr>
        <w:pStyle w:val="Bibliografia"/>
        <w:ind w:left="142" w:hanging="142"/>
        <w:jc w:val="both"/>
      </w:pPr>
      <w:r w:rsidRPr="000E723E">
        <w:rPr>
          <w:lang w:val="en-US"/>
        </w:rPr>
        <w:t xml:space="preserve">Parise, M., 2017a. </w:t>
      </w:r>
      <w:r w:rsidRPr="00624B85">
        <w:t>Il caso di Ginosa nel lavoro dell’IRPI. In: Parisi N. (Ed.), Il Parco delle eccellenze artigiane di Puglia. Un progetto per Ginosa. Adda editore 24–35.</w:t>
      </w:r>
    </w:p>
    <w:p w14:paraId="132609E3" w14:textId="77777777" w:rsidR="00DC3B9D" w:rsidRPr="00624B85" w:rsidRDefault="00DC3B9D" w:rsidP="00DC3B9D">
      <w:pPr>
        <w:pStyle w:val="Bibliografia"/>
        <w:ind w:left="142" w:hanging="142"/>
        <w:jc w:val="both"/>
      </w:pPr>
      <w:r w:rsidRPr="00624B85">
        <w:t>Parise, M., 2017b. Un esempio di idraulica in ambiente carsico: “pozzi” e “pozzelle” del territorio pugliese. Geologia dell’Ambiente, Convegno “Tecnica di Idraulica Antica”, SIGEA, Roma, 18 novembre 2016, p. 240-244. suppl. n. 3/2017, 240–244.</w:t>
      </w:r>
    </w:p>
    <w:p w14:paraId="3556173E" w14:textId="77777777" w:rsidR="00DC3B9D" w:rsidRPr="000E723E" w:rsidRDefault="00DC3B9D" w:rsidP="00DC3B9D">
      <w:pPr>
        <w:pStyle w:val="Bibliografia"/>
        <w:ind w:left="142" w:hanging="142"/>
        <w:jc w:val="both"/>
        <w:rPr>
          <w:lang w:val="en-US"/>
        </w:rPr>
      </w:pPr>
      <w:r w:rsidRPr="000E723E">
        <w:rPr>
          <w:lang w:val="en-US"/>
        </w:rPr>
        <w:t>Parise, M., Pascali, V., 2003. Surface and subsurface environmental degradation in the karst of Apulia (southern Italy). Environmental Geology 44, 247–256. doi:10.1007/s00254-003-0773-6</w:t>
      </w:r>
    </w:p>
    <w:p w14:paraId="42C66DD4" w14:textId="77777777" w:rsidR="00DC3B9D" w:rsidRPr="000E723E" w:rsidRDefault="00DC3B9D" w:rsidP="00DC3B9D">
      <w:pPr>
        <w:pStyle w:val="Bibliografia"/>
        <w:ind w:left="142" w:hanging="142"/>
        <w:jc w:val="both"/>
        <w:rPr>
          <w:lang w:val="en-US"/>
        </w:rPr>
      </w:pPr>
      <w:r w:rsidRPr="000E723E">
        <w:rPr>
          <w:lang w:val="en-US"/>
        </w:rPr>
        <w:t>Parise, M., Sammarco, M., 2015. The historical use of water resources in karst. Environmental Earth Sciences 74, 143–152. doi:10.1007/s12665-014-3685-8</w:t>
      </w:r>
    </w:p>
    <w:p w14:paraId="517042B8" w14:textId="77777777" w:rsidR="00DC3B9D" w:rsidRPr="000E723E" w:rsidRDefault="00DC3B9D" w:rsidP="00DC3B9D">
      <w:pPr>
        <w:pStyle w:val="Bibliografia"/>
        <w:ind w:left="142" w:hanging="142"/>
        <w:jc w:val="both"/>
        <w:rPr>
          <w:lang w:val="en-US"/>
        </w:rPr>
      </w:pPr>
      <w:r w:rsidRPr="000E723E">
        <w:rPr>
          <w:lang w:val="en-US"/>
        </w:rPr>
        <w:t>Parise, M., Vennari, C., 2017. Distribution and Features of Natural and Anthropogenic Sinkholes in Apulia. In: Renard, P., Bertrand, C. (Eds.), EuroKarst 2016, Neuchâtel, Advances in Karst Science. Springer International Publishing, Cham, pp. 27–34. doi:10.1007/978-3-319-45465-8_3</w:t>
      </w:r>
    </w:p>
    <w:p w14:paraId="5ABC6B7A" w14:textId="77777777" w:rsidR="00DC3B9D" w:rsidRPr="00624B85" w:rsidRDefault="00DC3B9D" w:rsidP="00DC3B9D">
      <w:pPr>
        <w:pStyle w:val="Bibliografia"/>
        <w:ind w:left="142" w:hanging="142"/>
        <w:jc w:val="both"/>
      </w:pPr>
      <w:r w:rsidRPr="000E723E">
        <w:rPr>
          <w:lang w:val="en-US"/>
        </w:rPr>
        <w:t xml:space="preserve">Parise, M., R, B., G, Q., G,  savino, 2000. </w:t>
      </w:r>
      <w:r w:rsidRPr="00624B85">
        <w:t>Ricerche geologico-speleologiche in cavità artificiali: gli impianti idrici sotterranei di Gravina di Puglia. Atti del Convegno “Condizionamenti geologici e geotecnici nella Conservazione del Patrimonio Storico Culturale”, Torino, 8-9 giugno 2000 739–747.</w:t>
      </w:r>
    </w:p>
    <w:p w14:paraId="097410F9" w14:textId="77777777" w:rsidR="00DC3B9D" w:rsidRPr="00624B85" w:rsidRDefault="00DC3B9D" w:rsidP="00DC3B9D">
      <w:pPr>
        <w:pStyle w:val="Bibliografia"/>
        <w:ind w:left="142" w:hanging="142"/>
        <w:jc w:val="both"/>
      </w:pPr>
      <w:r w:rsidRPr="00624B85">
        <w:t xml:space="preserve">Parise, M., Federico, A., Delle Rose, M., Sammarco, M., 2003a. </w:t>
      </w:r>
      <w:r w:rsidRPr="000E723E">
        <w:rPr>
          <w:lang w:val="en-US"/>
        </w:rPr>
        <w:t xml:space="preserve">KARST TERMINOLOGY IN APULIA (SOUTHERN ITALY). </w:t>
      </w:r>
      <w:r w:rsidRPr="00624B85">
        <w:t>Acta Carsologica 32/2, 65–82.</w:t>
      </w:r>
    </w:p>
    <w:p w14:paraId="44BBD847" w14:textId="77777777" w:rsidR="00DC3B9D" w:rsidRPr="00624B85" w:rsidRDefault="00DC3B9D" w:rsidP="00DC3B9D">
      <w:pPr>
        <w:pStyle w:val="Bibliografia"/>
        <w:ind w:left="142" w:hanging="142"/>
        <w:jc w:val="both"/>
      </w:pPr>
      <w:r w:rsidRPr="00624B85">
        <w:t>Parise, M., Pascali, V., Savino, G., 2003b. Note sul degrado di ambienti carsici, con esempi dalla regione Puglia. Thalassia Salentina 26, 305-314–314. doi:10.1285/i15910725v26supp305</w:t>
      </w:r>
    </w:p>
    <w:p w14:paraId="756501FE" w14:textId="77777777" w:rsidR="00DC3B9D" w:rsidRPr="00624B85" w:rsidRDefault="00DC3B9D" w:rsidP="00DC3B9D">
      <w:pPr>
        <w:pStyle w:val="Bibliografia"/>
        <w:ind w:left="142" w:hanging="142"/>
        <w:jc w:val="both"/>
      </w:pPr>
      <w:r w:rsidRPr="00624B85">
        <w:lastRenderedPageBreak/>
        <w:t xml:space="preserve">Parise, M., Carmela, V., Guzzetti, F., Marchesini, I., Salvati, P., 2013. </w:t>
      </w:r>
      <w:r w:rsidRPr="000E723E">
        <w:rPr>
          <w:lang w:val="en-US"/>
        </w:rPr>
        <w:t xml:space="preserve">Preliminary outcomes from a catalogue of natural and anthropogenic sinkholes in Italy, and analysis of the related damage. </w:t>
      </w:r>
      <w:r w:rsidRPr="00624B85">
        <w:t>Rendiconti Online Società Geologica Italiana 24, 225–227.</w:t>
      </w:r>
    </w:p>
    <w:p w14:paraId="3F0A642F" w14:textId="77777777" w:rsidR="00DC3B9D" w:rsidRPr="000E723E" w:rsidRDefault="00DC3B9D" w:rsidP="00DC3B9D">
      <w:pPr>
        <w:pStyle w:val="Bibliografia"/>
        <w:ind w:left="142" w:hanging="142"/>
        <w:jc w:val="both"/>
        <w:rPr>
          <w:lang w:val="en-US"/>
        </w:rPr>
      </w:pPr>
      <w:r w:rsidRPr="00624B85">
        <w:t xml:space="preserve">Parise, M., Carla, G., Germani, C., Bixio, R., Prete, S., Sammarco, M., 2015. </w:t>
      </w:r>
      <w:r w:rsidRPr="000E723E">
        <w:rPr>
          <w:lang w:val="en-US"/>
        </w:rPr>
        <w:t>The Map of Ancient Underground Aqueducts in Italy: updating of the Project, and future perspectives. Proceedings of the International Congress in Artificial Cavities “Hypogea 2015”, Rome, March 11-17, 2015 235–243.</w:t>
      </w:r>
    </w:p>
    <w:p w14:paraId="0CB2431B" w14:textId="77777777" w:rsidR="00DC3B9D" w:rsidRPr="00624B85" w:rsidRDefault="00DC3B9D" w:rsidP="00DC3B9D">
      <w:pPr>
        <w:pStyle w:val="Bibliografia"/>
        <w:ind w:left="142" w:hanging="142"/>
        <w:jc w:val="both"/>
      </w:pPr>
      <w:r w:rsidRPr="00624B85">
        <w:t>Pennetta, L., 1983. L’antico reticolo fluviale delle Murge. Studi geologici e geofisici sulle regioni pugliese e lucana 25, 3–17.</w:t>
      </w:r>
    </w:p>
    <w:p w14:paraId="2DC52918" w14:textId="77777777" w:rsidR="00DC3B9D" w:rsidRPr="00624B85" w:rsidRDefault="00DC3B9D" w:rsidP="00DC3B9D">
      <w:pPr>
        <w:pStyle w:val="Bibliografia"/>
        <w:ind w:left="142" w:hanging="142"/>
        <w:jc w:val="both"/>
      </w:pPr>
      <w:r w:rsidRPr="000E723E">
        <w:rPr>
          <w:lang w:val="en-US"/>
        </w:rPr>
        <w:t xml:space="preserve">Pepe, M., Parise, M., 2012. Integration of geomorphological and speleological datasets in karst terrains. </w:t>
      </w:r>
      <w:r w:rsidRPr="00624B85">
        <w:t>Rendiconti Online Societa Geologica Italiana 21, 629–631.</w:t>
      </w:r>
    </w:p>
    <w:p w14:paraId="7FC63FBA" w14:textId="77777777" w:rsidR="00DC3B9D" w:rsidRPr="00624B85" w:rsidRDefault="00DC3B9D" w:rsidP="00DC3B9D">
      <w:pPr>
        <w:pStyle w:val="Bibliografia"/>
        <w:ind w:left="142" w:hanging="142"/>
        <w:jc w:val="both"/>
      </w:pPr>
      <w:r w:rsidRPr="00624B85">
        <w:t>Pepe, P., Pentimone, N., Garziano, G., Parise, M., Martimucci, V., Lorusso, G., 2013a. Le cave sotterranee di Altamura. Fasi operative per la mappatura e per il supporto alle attività di bonifica. Atti del Convegno “Studi ed interventi per il risanamento delle cavità antropiche e naturali. Aspetti geologici, geotecnici e sismici”, Geologia dell’Ambiente 33–40.</w:t>
      </w:r>
    </w:p>
    <w:p w14:paraId="7387C3BE" w14:textId="77777777" w:rsidR="00DC3B9D" w:rsidRPr="000E723E" w:rsidRDefault="00DC3B9D" w:rsidP="00DC3B9D">
      <w:pPr>
        <w:pStyle w:val="Bibliografia"/>
        <w:ind w:left="142" w:hanging="142"/>
        <w:jc w:val="both"/>
        <w:rPr>
          <w:lang w:val="en-US"/>
        </w:rPr>
      </w:pPr>
      <w:r w:rsidRPr="00624B85">
        <w:t xml:space="preserve">Pepe, P., Pentimone, N., Garziano, G., Martimucci, V., Parise, M., 2013b. </w:t>
      </w:r>
      <w:r w:rsidRPr="000E723E">
        <w:rPr>
          <w:lang w:val="en-US"/>
        </w:rPr>
        <w:t>Lessons learned from occurrence of sinkholes related to man-made cavities in a town of southern Italy. Proceedings of the 13th Multidisciplinary Conference on Sinkholes and the Engineering and Environmental Impacts of Karst 393–401.</w:t>
      </w:r>
    </w:p>
    <w:p w14:paraId="3A6D55EC" w14:textId="77777777" w:rsidR="00DC3B9D" w:rsidRPr="00624B85" w:rsidRDefault="00DC3B9D" w:rsidP="00DC3B9D">
      <w:pPr>
        <w:pStyle w:val="Bibliografia"/>
        <w:ind w:left="142" w:hanging="142"/>
        <w:jc w:val="both"/>
      </w:pPr>
      <w:r w:rsidRPr="00624B85">
        <w:t>Pepe, P., G., G., Parise, M., 2013c. L’utilizzo delle tecniche GIS per la valutazione della suscettibilità a sprofondamenti: il caso di studio di Altamura (BA). Memorie Descrittive della Carta Geologica d’Italia 93, 365–380.</w:t>
      </w:r>
    </w:p>
    <w:p w14:paraId="0F8608FE" w14:textId="77777777" w:rsidR="00DC3B9D" w:rsidRPr="00624B85" w:rsidRDefault="00DC3B9D" w:rsidP="00DC3B9D">
      <w:pPr>
        <w:pStyle w:val="Bibliografia"/>
        <w:ind w:left="142" w:hanging="142"/>
        <w:jc w:val="both"/>
      </w:pPr>
      <w:r w:rsidRPr="00624B85">
        <w:t xml:space="preserve">Piccarreta, M., Capolongo, D., Boenzi, F., Bentivenga, M., 2006. </w:t>
      </w:r>
      <w:r w:rsidRPr="000E723E">
        <w:rPr>
          <w:lang w:val="en-US"/>
        </w:rPr>
        <w:t xml:space="preserve">Implications of decadal changes in precipitation and land use policy to soil erosion in Basilicata, Italy. </w:t>
      </w:r>
      <w:r w:rsidRPr="00624B85">
        <w:t>CATENA 65, 138–151. doi:10.1016/j.catena.2005.11.005</w:t>
      </w:r>
    </w:p>
    <w:p w14:paraId="2413ABFA" w14:textId="77777777" w:rsidR="00DC3B9D" w:rsidRPr="000E723E" w:rsidRDefault="00DC3B9D" w:rsidP="00DC3B9D">
      <w:pPr>
        <w:pStyle w:val="Bibliografia"/>
        <w:ind w:left="142" w:hanging="142"/>
        <w:jc w:val="both"/>
        <w:rPr>
          <w:lang w:val="en-US"/>
        </w:rPr>
      </w:pPr>
      <w:r w:rsidRPr="00624B85">
        <w:t xml:space="preserve">Piccarreta, M., Pasini, A., Capolongo, D., Lazzari, M., 2013. </w:t>
      </w:r>
      <w:r w:rsidRPr="000E723E">
        <w:rPr>
          <w:lang w:val="en-US"/>
        </w:rPr>
        <w:t>Changes in daily precipitation extremes in the Mediterranean from 1951 to 2010: the Basilicata region, southern Italy. International Journal of Climatology 33, 3229–3248. doi:https://doi.org/10.1002/joc.3670</w:t>
      </w:r>
    </w:p>
    <w:p w14:paraId="21B95609" w14:textId="77777777" w:rsidR="00DC3B9D" w:rsidRPr="00624B85" w:rsidRDefault="00DC3B9D" w:rsidP="00DC3B9D">
      <w:pPr>
        <w:pStyle w:val="Bibliografia"/>
        <w:ind w:left="142" w:hanging="142"/>
        <w:jc w:val="both"/>
      </w:pPr>
      <w:r w:rsidRPr="000E723E">
        <w:rPr>
          <w:lang w:val="en-US"/>
        </w:rPr>
        <w:t xml:space="preserve">Pieri, P., Sabato, L., Tropeano, M., 1996. </w:t>
      </w:r>
      <w:r w:rsidRPr="00624B85">
        <w:t>Significato geodinamico dei caratteri deposizionali e strutturali della Fossa bradanica nel Pleistocene. Memorie della Società Geologica Italiana 51, 501–515.</w:t>
      </w:r>
    </w:p>
    <w:p w14:paraId="5E26644B" w14:textId="77777777" w:rsidR="00DC3B9D" w:rsidRPr="00624B85" w:rsidRDefault="00DC3B9D" w:rsidP="00DC3B9D">
      <w:pPr>
        <w:pStyle w:val="Bibliografia"/>
        <w:ind w:left="142" w:hanging="142"/>
        <w:jc w:val="both"/>
      </w:pPr>
      <w:r w:rsidRPr="00624B85">
        <w:t xml:space="preserve">Pieri, P., Festa, V., Moretti, M., Tropeano, M., 1997a. </w:t>
      </w:r>
      <w:r w:rsidRPr="000E723E">
        <w:rPr>
          <w:lang w:val="en-US"/>
        </w:rPr>
        <w:t xml:space="preserve">Quaternary tectonic activity of the Murge area (Apulian foreland -Southern Italy). </w:t>
      </w:r>
      <w:r w:rsidRPr="00624B85">
        <w:t>Annals of Geophysics 40. doi:10.4401/ag-3876</w:t>
      </w:r>
    </w:p>
    <w:p w14:paraId="01E286F6" w14:textId="77777777" w:rsidR="00DC3B9D" w:rsidRPr="00624B85" w:rsidRDefault="00DC3B9D" w:rsidP="00DC3B9D">
      <w:pPr>
        <w:pStyle w:val="Bibliografia"/>
        <w:ind w:left="142" w:hanging="142"/>
        <w:jc w:val="both"/>
      </w:pPr>
      <w:r w:rsidRPr="00624B85">
        <w:t>Pieri, P., Vitale, G., Beneduce, P., Doglioni, C., Gallicchio, S., Giano, I., Loizzo, R., Moretti, M., Prosser, G., Sabato, L., 1997b. Tettonica quaternaria nell’area bradanico-ionica. Il Quaternario 10, 535–542.</w:t>
      </w:r>
    </w:p>
    <w:p w14:paraId="6A604C8D" w14:textId="77777777" w:rsidR="00DC3B9D" w:rsidRPr="00624B85" w:rsidRDefault="00DC3B9D" w:rsidP="00DC3B9D">
      <w:pPr>
        <w:pStyle w:val="Bibliografia"/>
        <w:ind w:left="142" w:hanging="142"/>
        <w:jc w:val="both"/>
      </w:pPr>
      <w:r w:rsidRPr="00624B85">
        <w:t>Pieri, P., Giglio, G., Moretti, M., Talli, F., Tropeano, E., Tropeano, M., 1999. Pratiche di spietramento e impoverimento dei suoli in aree carsiche: il caso delle Murge Alte. II Forum internazionale sulla desertificazione: Azioni italiane a sostegno della Convenzione delle Nazioni Unite per combattere la desertificazione 243–246.</w:t>
      </w:r>
    </w:p>
    <w:p w14:paraId="0B65BE7B" w14:textId="77777777" w:rsidR="00DC3B9D" w:rsidRPr="00624B85" w:rsidRDefault="00DC3B9D" w:rsidP="00DC3B9D">
      <w:pPr>
        <w:pStyle w:val="Bibliografia"/>
        <w:ind w:left="142" w:hanging="142"/>
        <w:jc w:val="both"/>
      </w:pPr>
      <w:r w:rsidRPr="00624B85">
        <w:t>Pieri, P., Gallicchio, S., Sabato, L., Tropeano, M., Boenzi, F., Lazzari, M., Marino, M., Vitale, G., 2017. Note illustrative della Carta Geologica d’Italia alla scala 1:50.000, F° 471 Irsina. Visionabili nel sito http://www.isprambiente.gov.it/Media/carg/note_illustrative/471_Irsina.pdf 112.</w:t>
      </w:r>
    </w:p>
    <w:p w14:paraId="59492576" w14:textId="77777777" w:rsidR="00DC3B9D" w:rsidRPr="00902063" w:rsidRDefault="00DC3B9D" w:rsidP="00DC3B9D">
      <w:pPr>
        <w:pStyle w:val="Bibliografia"/>
        <w:ind w:left="142" w:hanging="142"/>
        <w:jc w:val="both"/>
      </w:pPr>
      <w:r w:rsidRPr="00624B85">
        <w:lastRenderedPageBreak/>
        <w:t xml:space="preserve">Polemio, M., 1996. Le calamità idrogeologiche dell’inverno 1995-96 nel territorio tarantino. Atti Conv. Int. “La prevenzione delle catastrofi idrogeologiche: il contributo della ricerca scientifica”, 5-7 novembre 1996, </w:t>
      </w:r>
      <w:r w:rsidRPr="00902063">
        <w:t>Alba 2, 63–73.</w:t>
      </w:r>
    </w:p>
    <w:p w14:paraId="662F0338" w14:textId="77777777" w:rsidR="00DC3B9D" w:rsidRPr="00902063" w:rsidRDefault="00DC3B9D" w:rsidP="00DC3B9D">
      <w:pPr>
        <w:pStyle w:val="Bibliografia"/>
        <w:ind w:left="142" w:hanging="142"/>
        <w:jc w:val="both"/>
      </w:pPr>
      <w:r w:rsidRPr="00902063">
        <w:t>Ricchetti, G., 1965. Alcune osservazioni sulla serie della Fossa bradanica. Le “Calcareniti di M. Castiglione". Boll. Soc. Nat. in Napoli 74, 3–11.</w:t>
      </w:r>
    </w:p>
    <w:p w14:paraId="349B7601" w14:textId="77777777" w:rsidR="00DC3B9D" w:rsidRPr="00902063" w:rsidRDefault="00DC3B9D" w:rsidP="00DC3B9D">
      <w:pPr>
        <w:pStyle w:val="Bibliografia"/>
        <w:ind w:left="142" w:hanging="142"/>
        <w:jc w:val="both"/>
      </w:pPr>
      <w:r w:rsidRPr="00902063">
        <w:t>Ricchetti, G., 1967. Lineamenti geologici e morfologici della media valle del Fiume Bradano. Bollettino della Societa Geologica Italiana 86, 607–622.</w:t>
      </w:r>
    </w:p>
    <w:p w14:paraId="4B0AC51A" w14:textId="7C23D762" w:rsidR="00DC3B9D" w:rsidRPr="00902063" w:rsidRDefault="00DC3B9D" w:rsidP="00DC3B9D">
      <w:pPr>
        <w:pStyle w:val="Bibliografia"/>
        <w:ind w:left="142" w:hanging="142"/>
        <w:jc w:val="both"/>
      </w:pPr>
      <w:r w:rsidRPr="00902063">
        <w:t xml:space="preserve">Ricchetti, G., </w:t>
      </w:r>
      <w:r w:rsidR="008338A9" w:rsidRPr="00902063">
        <w:t>198</w:t>
      </w:r>
      <w:r w:rsidR="008338A9">
        <w:t>0</w:t>
      </w:r>
      <w:r w:rsidRPr="00902063">
        <w:t>. Contributo alla conoscenza della Fossa bradanica e delle Murge. Bollettino della Società Geologica Italiana 99 (1980), 421–430.</w:t>
      </w:r>
    </w:p>
    <w:p w14:paraId="77384DE2" w14:textId="77777777" w:rsidR="00DC3B9D" w:rsidRPr="00902063" w:rsidRDefault="00DC3B9D" w:rsidP="00DC3B9D">
      <w:pPr>
        <w:pStyle w:val="Bibliografia"/>
        <w:ind w:left="142" w:hanging="142"/>
        <w:jc w:val="both"/>
      </w:pPr>
      <w:r w:rsidRPr="00902063">
        <w:t>Ricchetti, G., Ciaranfi, N., Luperto Sinni, E., Mongelli, F., Pieri, P., 1992. Geodinamica ed evoluzione sedimentaria e tettonica dell’avampaese apulo. Memorie della Società Geologica Italiana 41, 57–82.</w:t>
      </w:r>
    </w:p>
    <w:p w14:paraId="4610D654" w14:textId="77777777" w:rsidR="00DC3B9D" w:rsidRPr="00902063" w:rsidRDefault="00DC3B9D" w:rsidP="00DC3B9D">
      <w:pPr>
        <w:pStyle w:val="Bibliografia"/>
        <w:ind w:left="142" w:hanging="142"/>
        <w:jc w:val="both"/>
      </w:pPr>
      <w:r w:rsidRPr="00902063">
        <w:t>Rovida, A., Locati, M., Camassi, M., Lolli, B., Gasperini, P., 2019. Catalogo Parametrico dei Terremoti Italiani (CPTI15), versione 2.0. Istituto Nazionale di Geofisica e Vulcanologia (INGV). doi:https://doi.org/10.13127/CPTI/CPTI15.2</w:t>
      </w:r>
    </w:p>
    <w:p w14:paraId="0EFB3ED8" w14:textId="77777777" w:rsidR="00DC3B9D" w:rsidRPr="00902063" w:rsidRDefault="00DC3B9D" w:rsidP="00DC3B9D">
      <w:pPr>
        <w:pStyle w:val="Bibliografia"/>
        <w:ind w:left="142" w:hanging="142"/>
        <w:jc w:val="both"/>
      </w:pPr>
      <w:r w:rsidRPr="00902063">
        <w:t>Sabato, L., 1996. Quadro stratigrafico-deposizionale dei depositi regressivi nell’area di Irsina (Fossa bradanica). Geologica Romana 32, 219–230.</w:t>
      </w:r>
    </w:p>
    <w:p w14:paraId="57A68E47" w14:textId="77777777" w:rsidR="00DC3B9D" w:rsidRPr="00902063" w:rsidRDefault="00DC3B9D" w:rsidP="00DC3B9D">
      <w:pPr>
        <w:pStyle w:val="Bibliografia"/>
        <w:ind w:left="142" w:hanging="142"/>
        <w:jc w:val="both"/>
      </w:pPr>
      <w:r w:rsidRPr="00902063">
        <w:t>Sabato, L., Tropeano, M., Pieri, P., 2004. Problemi di cartografia geologica relativa ai depositi quaternari del F° 471 “Irsina”.Il Conglomerato di Irsina: mito o realtà? Il Quaternario 17, 391–404.</w:t>
      </w:r>
    </w:p>
    <w:p w14:paraId="2BAD2145" w14:textId="77777777" w:rsidR="00DC3B9D" w:rsidRPr="00902063" w:rsidRDefault="00DC3B9D" w:rsidP="00DC3B9D">
      <w:pPr>
        <w:pStyle w:val="Bibliografia"/>
        <w:ind w:left="142" w:hanging="142"/>
        <w:jc w:val="both"/>
        <w:rPr>
          <w:lang w:val="en-US"/>
        </w:rPr>
      </w:pPr>
      <w:r w:rsidRPr="00902063">
        <w:t xml:space="preserve">Sauer, D., Wagner, S., Brückner, H., Scarciglia, F., Mastronuzzi, G., Stahr, K., 2010. </w:t>
      </w:r>
      <w:r w:rsidRPr="00902063">
        <w:rPr>
          <w:lang w:val="en-US"/>
        </w:rPr>
        <w:t>Soil development on marine terraces near Metaponto (Gulf of Taranto, southern Italy). Quaternary International 222, 48–63. doi:10.1016/j.quaint.2009.09.030</w:t>
      </w:r>
    </w:p>
    <w:p w14:paraId="2BE227FD" w14:textId="77777777" w:rsidR="00DC3B9D" w:rsidRPr="00902063" w:rsidRDefault="00DC3B9D" w:rsidP="00DC3B9D">
      <w:pPr>
        <w:pStyle w:val="Bibliografia"/>
        <w:ind w:left="142" w:hanging="142"/>
        <w:jc w:val="both"/>
      </w:pPr>
      <w:r w:rsidRPr="00902063">
        <w:rPr>
          <w:lang w:val="en-US"/>
        </w:rPr>
        <w:t xml:space="preserve">Sauro, U., 1991. A polygonal karst in Alte Murge (Puglia, southern Italy). </w:t>
      </w:r>
      <w:r w:rsidRPr="00902063">
        <w:t>Zeitschrift fur Geomorphologie 35, 207–223.</w:t>
      </w:r>
    </w:p>
    <w:p w14:paraId="1E24D92C" w14:textId="77777777" w:rsidR="00DC3B9D" w:rsidRPr="00902063" w:rsidRDefault="00DC3B9D" w:rsidP="00DC3B9D">
      <w:pPr>
        <w:pStyle w:val="Bibliografia"/>
        <w:ind w:left="142" w:hanging="142"/>
        <w:jc w:val="both"/>
      </w:pPr>
      <w:r w:rsidRPr="00902063">
        <w:t>Sella, G., Turci, C., Riva, A., 1988. Sintesi geopetrolifera della Fossa bradanica (avanfossa della catena appenninica meridionale). Memorie della Societa Geologica Italiana 41, 87–107.</w:t>
      </w:r>
    </w:p>
    <w:p w14:paraId="06AC32AC" w14:textId="77777777" w:rsidR="00DC3B9D" w:rsidRPr="00902063" w:rsidRDefault="00DC3B9D" w:rsidP="00DC3B9D">
      <w:pPr>
        <w:pStyle w:val="Bibliografia"/>
        <w:ind w:left="142" w:hanging="142"/>
        <w:jc w:val="both"/>
      </w:pPr>
      <w:r w:rsidRPr="00902063">
        <w:t>Spilotro, G., 1983. Studio geologico, geotecnico ed idrogeologico di un’area di cava in argille ai fini della valutazione dell’idoneità all’uso come recipiente di scarichi industriali. Geologia  Applicata  e  Idrogeologia 18.</w:t>
      </w:r>
    </w:p>
    <w:p w14:paraId="1720A11E" w14:textId="77777777" w:rsidR="00DC3B9D" w:rsidRPr="00902063" w:rsidRDefault="00DC3B9D" w:rsidP="00DC3B9D">
      <w:pPr>
        <w:pStyle w:val="Bibliografia"/>
        <w:ind w:left="142" w:hanging="142"/>
        <w:jc w:val="both"/>
      </w:pPr>
      <w:r w:rsidRPr="00902063">
        <w:t>Tadolini, T., Spizzico, M., 1996. Caratterizzazione idrogeologica della zona delle sorgenti Tara (Taranto). Memorie della Societa Geologica Italiana 51, 793–802.</w:t>
      </w:r>
    </w:p>
    <w:p w14:paraId="59D1AAF4" w14:textId="77777777" w:rsidR="00DC3B9D" w:rsidRPr="00902063" w:rsidRDefault="00DC3B9D" w:rsidP="00DC3B9D">
      <w:pPr>
        <w:pStyle w:val="Bibliografia"/>
        <w:ind w:left="142" w:hanging="142"/>
        <w:jc w:val="both"/>
      </w:pPr>
      <w:r w:rsidRPr="00902063">
        <w:t>Terzi, M., Parise, M., S, F., 2000. Studio e conservazione del sistema ecologico degli stagni temporanei endoreici del territorio di Conversano (Ba). Genio Rurale 10, 40–48.</w:t>
      </w:r>
    </w:p>
    <w:p w14:paraId="5B982F2D" w14:textId="77777777" w:rsidR="00DC3B9D" w:rsidRPr="00902063" w:rsidRDefault="00DC3B9D" w:rsidP="00DC3B9D">
      <w:pPr>
        <w:pStyle w:val="Bibliografia"/>
        <w:ind w:left="142" w:hanging="142"/>
        <w:jc w:val="both"/>
      </w:pPr>
      <w:r w:rsidRPr="00902063">
        <w:t>Tropeano, M., 1992. Aspetti geologici e geomorfologici della Gravina di Matera “Parco Archeologico Storico Naturale delle Chiese Rupestri del Materano". Itinerari speleologici 2, 19–33.</w:t>
      </w:r>
    </w:p>
    <w:p w14:paraId="7856B7B2" w14:textId="77777777" w:rsidR="00DC3B9D" w:rsidRPr="00902063" w:rsidRDefault="00DC3B9D" w:rsidP="00DC3B9D">
      <w:pPr>
        <w:pStyle w:val="Bibliografia"/>
        <w:ind w:left="142" w:hanging="142"/>
        <w:jc w:val="both"/>
      </w:pPr>
      <w:r w:rsidRPr="00902063">
        <w:t>Tropeano, M., Marino, M., Pieri, P., 1994. Evidenze di tettonica distensiva plio-pleistocenica al margine orientale della Fossa bradanica:L’Horst di Zagarella. Il Quaternario 7, 597–606.</w:t>
      </w:r>
    </w:p>
    <w:p w14:paraId="31D22C83" w14:textId="77777777" w:rsidR="00DC3B9D" w:rsidRPr="00902063" w:rsidRDefault="00DC3B9D" w:rsidP="00DC3B9D">
      <w:pPr>
        <w:pStyle w:val="Bibliografia"/>
        <w:ind w:left="142" w:hanging="142"/>
        <w:jc w:val="both"/>
        <w:rPr>
          <w:lang w:val="en-US"/>
        </w:rPr>
      </w:pPr>
      <w:r w:rsidRPr="00902063">
        <w:t xml:space="preserve">Tropeano, M., Pieri, P., Moretti, M., Festa, V., Calcagnile, G., Del Gaudio, V., Pierri, P., 1997. Tettonica quaternaria ed elementi di sismotettonica nell’area delle Murge (Avampaese apulo). </w:t>
      </w:r>
      <w:r w:rsidRPr="00902063">
        <w:rPr>
          <w:lang w:val="en-US"/>
        </w:rPr>
        <w:t>Il Quaternario 10, 543-548.</w:t>
      </w:r>
    </w:p>
    <w:p w14:paraId="67027960" w14:textId="77777777" w:rsidR="00DC3B9D" w:rsidRPr="00902063" w:rsidRDefault="00DC3B9D" w:rsidP="00DC3B9D">
      <w:pPr>
        <w:pStyle w:val="Bibliografia"/>
        <w:ind w:left="142" w:hanging="142"/>
        <w:jc w:val="both"/>
      </w:pPr>
      <w:r w:rsidRPr="00902063">
        <w:rPr>
          <w:lang w:val="en-US"/>
        </w:rPr>
        <w:lastRenderedPageBreak/>
        <w:t xml:space="preserve">Tropeano, M., Sabato, L., Pieri, P., 2002a. Filling and cannibalization of a foredeep: the Bradanic Trough, Southern Italy. </w:t>
      </w:r>
      <w:r w:rsidRPr="00902063">
        <w:t>Geological Society, London, Special Publications 191, 55–79. doi:10.1144/GSL.SP.2002.191.01.05</w:t>
      </w:r>
    </w:p>
    <w:p w14:paraId="64F74545" w14:textId="77777777" w:rsidR="00DC3B9D" w:rsidRPr="00902063" w:rsidRDefault="00DC3B9D" w:rsidP="00DC3B9D">
      <w:pPr>
        <w:pStyle w:val="Bibliografia"/>
        <w:ind w:left="142" w:hanging="142"/>
        <w:jc w:val="both"/>
      </w:pPr>
      <w:r w:rsidRPr="00902063">
        <w:t xml:space="preserve">Tropeano, M., Sabato, L., Pieri, P., 2002b. </w:t>
      </w:r>
      <w:r w:rsidRPr="00902063">
        <w:rPr>
          <w:lang w:val="en-US"/>
        </w:rPr>
        <w:t xml:space="preserve">The Quaternary «Post-turbidite» sedimentation in the South-Apennines Foredeep (Bradanic Trough-Southern Italy). </w:t>
      </w:r>
      <w:r w:rsidRPr="00902063">
        <w:t>Boll. Soc. Geol. It. in memoria di G. Pialli 1, 449–454.</w:t>
      </w:r>
    </w:p>
    <w:p w14:paraId="7D294965" w14:textId="77777777" w:rsidR="00DC3B9D" w:rsidRPr="00902063" w:rsidRDefault="00DC3B9D" w:rsidP="00DC3B9D">
      <w:pPr>
        <w:pStyle w:val="Bibliografia"/>
        <w:ind w:left="142" w:hanging="142"/>
        <w:jc w:val="both"/>
      </w:pPr>
      <w:r w:rsidRPr="00902063">
        <w:t>Valduga, A., 1973. Fossa Bradanica. In: Geologia dell’Italia. A cura di A. Desio, Ed. UTET 692–695.</w:t>
      </w:r>
    </w:p>
    <w:p w14:paraId="33F1A606" w14:textId="77777777" w:rsidR="00DC3B9D" w:rsidRPr="00624B85" w:rsidRDefault="00DC3B9D" w:rsidP="00DC3B9D">
      <w:pPr>
        <w:pStyle w:val="Bibliografia"/>
        <w:ind w:left="142" w:hanging="142"/>
        <w:jc w:val="both"/>
      </w:pPr>
      <w:r w:rsidRPr="00902063">
        <w:t>Zorzi, L., Reina, C., 1962. Idrogeologia della Provincia di Taranto. Giornale del Genio Civile 2, 149–166.</w:t>
      </w:r>
    </w:p>
    <w:p w14:paraId="7F85D925" w14:textId="51501165" w:rsidR="00DC3B9D" w:rsidRPr="00DC3B9D" w:rsidRDefault="00DC3B9D" w:rsidP="00DC3B9D">
      <w:pPr>
        <w:ind w:left="142" w:hanging="142"/>
        <w:jc w:val="both"/>
        <w:rPr>
          <w:rFonts w:cs="Arial"/>
        </w:rPr>
      </w:pPr>
      <w:r w:rsidRPr="00624B85">
        <w:rPr>
          <w:rFonts w:cs="Arial"/>
        </w:rPr>
        <w:fldChar w:fldCharType="end"/>
      </w:r>
    </w:p>
    <w:p w14:paraId="4CE869C9" w14:textId="77777777" w:rsidR="00DC3B9D" w:rsidRPr="00624B85" w:rsidRDefault="00DC3B9D" w:rsidP="00DC3B9D">
      <w:pPr>
        <w:ind w:left="142" w:hanging="142"/>
        <w:jc w:val="both"/>
        <w:rPr>
          <w:rFonts w:cs="Arial"/>
          <w:b/>
          <w:bCs/>
        </w:rPr>
      </w:pPr>
    </w:p>
    <w:p w14:paraId="294E95F5" w14:textId="07B822B7" w:rsidR="00DC3B9D" w:rsidRPr="00624B85" w:rsidRDefault="00DC3B9D" w:rsidP="00DC3B9D">
      <w:pPr>
        <w:ind w:left="142" w:hanging="142"/>
        <w:jc w:val="center"/>
        <w:rPr>
          <w:rFonts w:cs="Arial"/>
          <w:b/>
          <w:bCs/>
          <w:sz w:val="28"/>
          <w:szCs w:val="28"/>
        </w:rPr>
      </w:pPr>
      <w:r w:rsidRPr="00624B85">
        <w:rPr>
          <w:rFonts w:cs="Arial"/>
          <w:b/>
          <w:bCs/>
          <w:sz w:val="28"/>
          <w:szCs w:val="28"/>
        </w:rPr>
        <w:t>Bibliografia per Temi</w:t>
      </w:r>
    </w:p>
    <w:p w14:paraId="46DBA973" w14:textId="77777777" w:rsidR="00DC3B9D" w:rsidRPr="00624B85" w:rsidRDefault="00DC3B9D" w:rsidP="00DC3B9D">
      <w:pPr>
        <w:ind w:left="142" w:hanging="142"/>
        <w:jc w:val="both"/>
        <w:rPr>
          <w:b/>
          <w:bCs/>
        </w:rPr>
      </w:pPr>
      <w:r w:rsidRPr="00624B85">
        <w:rPr>
          <w:b/>
          <w:bCs/>
        </w:rPr>
        <w:t>Tettonica e sismicità</w:t>
      </w:r>
    </w:p>
    <w:p w14:paraId="74008B9F" w14:textId="77777777" w:rsidR="00DC3B9D" w:rsidRPr="00624B85" w:rsidRDefault="00DC3B9D" w:rsidP="00DC3B9D">
      <w:pPr>
        <w:pStyle w:val="Bibliografia"/>
        <w:ind w:left="142" w:hanging="142"/>
        <w:jc w:val="both"/>
      </w:pPr>
      <w:r w:rsidRPr="00624B85">
        <w:fldChar w:fldCharType="begin"/>
      </w:r>
      <w:r w:rsidRPr="00624B85">
        <w:instrText xml:space="preserve"> ADDIN ZOTERO_BIBL {"uncited":[],"omitted":[],"custom":[]} CSL_BIBLIOGRAPHY </w:instrText>
      </w:r>
      <w:r w:rsidRPr="00624B85">
        <w:fldChar w:fldCharType="separate"/>
      </w:r>
      <w:r w:rsidRPr="00624B85">
        <w:t>Ciaranfi, N., Maggiore, M., Pieri, P., Rapisardi, L., Ricchetti, G., Walsh, N., 1979. Considerazioni sulla neotettonica della Fossa Bradanica. Prog. Fin. Geod. CNR 251, 73–95.</w:t>
      </w:r>
    </w:p>
    <w:p w14:paraId="53F953B6" w14:textId="77777777" w:rsidR="00DC3B9D" w:rsidRPr="00624B85" w:rsidRDefault="00DC3B9D" w:rsidP="00DC3B9D">
      <w:pPr>
        <w:pStyle w:val="Bibliografia"/>
        <w:ind w:left="142" w:hanging="142"/>
        <w:jc w:val="both"/>
      </w:pPr>
      <w:r w:rsidRPr="00624B85">
        <w:t>Ciaranfi, N., Ghisetti, F., Guida, M., Iaccarino, G., Lambiase, S., Pieri, P., Rapisardi, L., Ricchetti, G., Torre, M., Tortorici, L., Vezzani, L., 1983. Carta neotettonica dell’Italia meridionale. Prog. Fin. Geod. del CNR 515, 62.</w:t>
      </w:r>
    </w:p>
    <w:p w14:paraId="1F0D5E30" w14:textId="77777777" w:rsidR="00DC3B9D" w:rsidRPr="00624B85" w:rsidRDefault="00DC3B9D" w:rsidP="00DC3B9D">
      <w:pPr>
        <w:pStyle w:val="Bibliografia"/>
        <w:ind w:left="142" w:hanging="142"/>
        <w:jc w:val="both"/>
      </w:pPr>
      <w:r w:rsidRPr="00624B85">
        <w:t>Ciaranfi, N., Pieri, P., Ricchetti, G., 1988a. Carta Geologica delle Murge e del Salento. Memorie Società Geologica Italiana 42.</w:t>
      </w:r>
    </w:p>
    <w:p w14:paraId="5EE30E95" w14:textId="77777777" w:rsidR="00DC3B9D" w:rsidRPr="00624B85" w:rsidRDefault="00DC3B9D" w:rsidP="00DC3B9D">
      <w:pPr>
        <w:pStyle w:val="Bibliografia"/>
        <w:ind w:left="142" w:hanging="142"/>
        <w:jc w:val="both"/>
      </w:pPr>
      <w:r w:rsidRPr="00624B85">
        <w:t>Ciaranfi, N., Pieri, P., Ricchetti, G., 1988b. Note alla carta geologica delle Murge e del Salento (Puglia centromeridionale). Memorie della Societa Geologica Italiana 41, 449–460.</w:t>
      </w:r>
    </w:p>
    <w:p w14:paraId="47B35E58" w14:textId="77777777" w:rsidR="00DC3B9D" w:rsidRPr="00624B85" w:rsidRDefault="00DC3B9D" w:rsidP="00DC3B9D">
      <w:pPr>
        <w:pStyle w:val="Bibliografia"/>
        <w:ind w:left="142" w:hanging="142"/>
        <w:jc w:val="both"/>
      </w:pPr>
      <w:r w:rsidRPr="00624B85">
        <w:t>Ciaranfi, N., Pieri, P., Ricchetti, G., 1988c. Note alla carta geologica delle Murge e del Salento (Puglia centromeridionale). Memorie Società Geologica Italiana 41, 449–460.</w:t>
      </w:r>
    </w:p>
    <w:p w14:paraId="4737253E" w14:textId="77777777" w:rsidR="00DC3B9D" w:rsidRPr="00624B85" w:rsidRDefault="00DC3B9D" w:rsidP="00DC3B9D">
      <w:pPr>
        <w:pStyle w:val="Bibliografia"/>
        <w:ind w:left="142" w:hanging="142"/>
        <w:jc w:val="both"/>
      </w:pPr>
      <w:r w:rsidRPr="00624B85">
        <w:t>Del Gaudio, V., 2017. CRITICITÀ NELLE STIME DELLA PERICOLOSITÀ SISMICA PER LA REGIONE PUGLIESE. Geologi e Territorio 2/2017, 3–10.</w:t>
      </w:r>
    </w:p>
    <w:p w14:paraId="299C9C1C" w14:textId="77777777" w:rsidR="00DC3B9D" w:rsidRPr="00624B85" w:rsidRDefault="00DC3B9D" w:rsidP="00DC3B9D">
      <w:pPr>
        <w:pStyle w:val="Bibliografia"/>
        <w:ind w:left="142" w:hanging="142"/>
        <w:jc w:val="both"/>
      </w:pPr>
      <w:r w:rsidRPr="00624B85">
        <w:t xml:space="preserve">Del Gaudio, V., Festa, V., Ripa, R.R., Iurilli, V., Pierri, P., Calcagnile, G., Moretti, M., Pieri, P., Tropeano, M., 2001. </w:t>
      </w:r>
      <w:r w:rsidRPr="00DC3B9D">
        <w:rPr>
          <w:lang w:val="en-US"/>
        </w:rPr>
        <w:t xml:space="preserve">Evidence of Apulian crustal structures related to low energy seismicity (Murge - Southern Italy). </w:t>
      </w:r>
      <w:r w:rsidRPr="00624B85">
        <w:t>Annals of Geophysics 44. doi:10.4401/ag-3555</w:t>
      </w:r>
    </w:p>
    <w:p w14:paraId="781D96D1" w14:textId="77777777" w:rsidR="00DC3B9D" w:rsidRPr="00DC3B9D" w:rsidRDefault="00DC3B9D" w:rsidP="00DC3B9D">
      <w:pPr>
        <w:pStyle w:val="Bibliografia"/>
        <w:ind w:left="142" w:hanging="142"/>
        <w:jc w:val="both"/>
        <w:rPr>
          <w:lang w:val="en-US"/>
        </w:rPr>
      </w:pPr>
      <w:r w:rsidRPr="00624B85">
        <w:t xml:space="preserve">Del Gaudio, V., Pierri, P., Calcagnile, G., Venisti, N., 2005. </w:t>
      </w:r>
      <w:r w:rsidRPr="00DC3B9D">
        <w:rPr>
          <w:lang w:val="en-US"/>
        </w:rPr>
        <w:t>Characteristics of the low energy seismicity of central Apulia (southern Italy) and hazard implications. Journal of Seismology 9, 39–59. doi:10.1007/s10950-005-1593-9</w:t>
      </w:r>
    </w:p>
    <w:p w14:paraId="222FB60E" w14:textId="77777777" w:rsidR="00DC3B9D" w:rsidRPr="00624B85" w:rsidRDefault="00DC3B9D" w:rsidP="00DC3B9D">
      <w:pPr>
        <w:pStyle w:val="Bibliografia"/>
        <w:ind w:left="142" w:hanging="142"/>
        <w:jc w:val="both"/>
      </w:pPr>
      <w:r w:rsidRPr="00DC3B9D">
        <w:rPr>
          <w:lang w:val="en-US"/>
        </w:rPr>
        <w:t xml:space="preserve">DISS Working Group, 2018. Database of Individual Seismogenic Sources (DISS), Version 3.2.1: A compilation of potential sources for earthquakes larger than M 5.5 in Italy and surrounding areas. </w:t>
      </w:r>
      <w:r w:rsidRPr="00624B85">
        <w:t>Istituto Nazionale di Geofisica e Vulcanologia (INGV). doi:doi:10.6092/INGV.IT-DISS3.2.1</w:t>
      </w:r>
    </w:p>
    <w:p w14:paraId="1B6800BE" w14:textId="77777777" w:rsidR="00DC3B9D" w:rsidRPr="00624B85" w:rsidRDefault="00DC3B9D" w:rsidP="00DC3B9D">
      <w:pPr>
        <w:pStyle w:val="Bibliografia"/>
        <w:ind w:left="142" w:hanging="142"/>
        <w:jc w:val="both"/>
      </w:pPr>
      <w:r w:rsidRPr="00624B85">
        <w:t xml:space="preserve">Doglioni, C., Mongelli, F., Pieri, P., 1994. </w:t>
      </w:r>
      <w:r w:rsidRPr="00DC3B9D">
        <w:rPr>
          <w:lang w:val="en-US"/>
        </w:rPr>
        <w:t xml:space="preserve">The Puglia uplift (SE Italy): An anomaly in the foreland of the Apenninic subduction due to buckling of a thick continental lithosphere. </w:t>
      </w:r>
      <w:r w:rsidRPr="00624B85">
        <w:t>Tectonics 13, 1309–1321. doi:10.1029/94TC01501</w:t>
      </w:r>
    </w:p>
    <w:p w14:paraId="7FF141B3" w14:textId="77777777" w:rsidR="00DC3B9D" w:rsidRPr="00624B85" w:rsidRDefault="00DC3B9D" w:rsidP="00DC3B9D">
      <w:pPr>
        <w:pStyle w:val="Bibliografia"/>
        <w:ind w:left="142" w:hanging="142"/>
        <w:jc w:val="both"/>
      </w:pPr>
      <w:r w:rsidRPr="00624B85">
        <w:t xml:space="preserve">Doglioni, C., Tropeano, M., Mongelli, F., Pieri, P., 1996. </w:t>
      </w:r>
      <w:r w:rsidRPr="00DC3B9D">
        <w:rPr>
          <w:lang w:val="en-US"/>
        </w:rPr>
        <w:t xml:space="preserve">Middle-Late Pleistocene uplift of Puglia: An “anomaly” in the Apenninic foreland. </w:t>
      </w:r>
      <w:r w:rsidRPr="00624B85">
        <w:t>Memorie Società Geologica Italiana 51, 101–117.</w:t>
      </w:r>
    </w:p>
    <w:p w14:paraId="65727792" w14:textId="77777777" w:rsidR="00DC3B9D" w:rsidRPr="00DC3B9D" w:rsidRDefault="00DC3B9D" w:rsidP="00DC3B9D">
      <w:pPr>
        <w:pStyle w:val="Bibliografia"/>
        <w:ind w:left="142" w:hanging="142"/>
        <w:jc w:val="both"/>
        <w:rPr>
          <w:lang w:val="en-US"/>
        </w:rPr>
      </w:pPr>
      <w:r w:rsidRPr="00624B85">
        <w:lastRenderedPageBreak/>
        <w:t xml:space="preserve">Ferranti, L., Antonioli, F., Mauz, B., Amorosi, A., Dai Pra, G., Mastronuzzi, G., Monaco, C., Orrù, P., Pappalardo, M., Radtke, U., Renda, P., Romano, P., Sansò, P., Verrubbi, V., 2006. </w:t>
      </w:r>
      <w:r w:rsidRPr="00DC3B9D">
        <w:rPr>
          <w:lang w:val="en-US"/>
        </w:rPr>
        <w:t>Markers of the last interglacial sea-level high stand along the coast of Italy: Tectonic implications. Quaternary International, Quaternary sea-level changes: contributions from the 32nd IGC 145–146, 30–54. doi:10.1016/j.quaint.2005.07.009</w:t>
      </w:r>
    </w:p>
    <w:p w14:paraId="73620C81" w14:textId="77777777" w:rsidR="00DC3B9D" w:rsidRPr="00DC3B9D" w:rsidRDefault="00DC3B9D" w:rsidP="00DC3B9D">
      <w:pPr>
        <w:pStyle w:val="Bibliografia"/>
        <w:ind w:left="142" w:hanging="142"/>
        <w:jc w:val="both"/>
        <w:rPr>
          <w:lang w:val="en-US"/>
        </w:rPr>
      </w:pPr>
      <w:r w:rsidRPr="00624B85">
        <w:t xml:space="preserve">Ferranti, L., Antonioli, F., Anzidei, M., Monaco, C., Stocchi, P., 2010. </w:t>
      </w:r>
      <w:r w:rsidRPr="00DC3B9D">
        <w:rPr>
          <w:lang w:val="en-US"/>
        </w:rPr>
        <w:t>The timescale and spatial extent of vertical tectonic motions in Italy: Insights from relative sea-level changes studies. Journal of the Virtual Explorer 36. doi:10.3809/jvirtex.2009.00255</w:t>
      </w:r>
    </w:p>
    <w:p w14:paraId="1386A35B" w14:textId="77777777" w:rsidR="00DC3B9D" w:rsidRPr="00624B85" w:rsidRDefault="00DC3B9D" w:rsidP="00DC3B9D">
      <w:pPr>
        <w:pStyle w:val="Bibliografia"/>
        <w:ind w:left="142" w:hanging="142"/>
        <w:jc w:val="both"/>
      </w:pPr>
      <w:r w:rsidRPr="00DC3B9D">
        <w:rPr>
          <w:lang w:val="en-US"/>
        </w:rPr>
        <w:t xml:space="preserve">Festa, V., 2003. Cretaceous structural features of the Murge area (Apulian Foreland, Southern Italy). </w:t>
      </w:r>
      <w:r w:rsidRPr="00624B85">
        <w:t>Ecologae Geologicae Helvetiae 96, 11–22.</w:t>
      </w:r>
    </w:p>
    <w:p w14:paraId="2F35A284" w14:textId="77777777" w:rsidR="00DC3B9D" w:rsidRPr="00624B85" w:rsidRDefault="00DC3B9D" w:rsidP="00DC3B9D">
      <w:pPr>
        <w:pStyle w:val="Bibliografia"/>
        <w:ind w:left="142" w:hanging="142"/>
        <w:jc w:val="both"/>
      </w:pPr>
      <w:r w:rsidRPr="00624B85">
        <w:t xml:space="preserve">Festa, V., De Giosa, F., Del Gaudio, V., Moretti, M., Pierri, P., 2019. </w:t>
      </w:r>
      <w:r w:rsidRPr="00DC3B9D">
        <w:rPr>
          <w:lang w:val="en-US"/>
        </w:rPr>
        <w:t xml:space="preserve">In search of the seismogenic source of the march 23rd 2018 earthquake (Mw 3.7) near Brindisi (Puglia, Southern Italy). </w:t>
      </w:r>
      <w:r w:rsidRPr="00624B85">
        <w:t>Geologia Croatica 72, 137–144. doi:10.4154/gc.2019.10</w:t>
      </w:r>
    </w:p>
    <w:p w14:paraId="37A86E3B" w14:textId="77777777" w:rsidR="00DC3B9D" w:rsidRPr="00624B85" w:rsidRDefault="00DC3B9D" w:rsidP="00DC3B9D">
      <w:pPr>
        <w:pStyle w:val="Bibliografia"/>
        <w:ind w:left="142" w:hanging="142"/>
        <w:jc w:val="both"/>
      </w:pPr>
      <w:r w:rsidRPr="00624B85">
        <w:t>INGV, 2021. Lista Terremoti aggiornata in tempo reale » INGV Osservatorio Nazionale Terremoti [WWW Document]. URL http://terremoti.ingv.it/ (accessed 2.8.21).</w:t>
      </w:r>
    </w:p>
    <w:p w14:paraId="5399A3D3" w14:textId="77777777" w:rsidR="00DC3B9D" w:rsidRPr="00624B85" w:rsidRDefault="00DC3B9D" w:rsidP="00DC3B9D">
      <w:pPr>
        <w:pStyle w:val="Bibliografia"/>
        <w:ind w:left="142" w:hanging="142"/>
        <w:jc w:val="both"/>
      </w:pPr>
      <w:r w:rsidRPr="00624B85">
        <w:t>ISPRA, 2017. Carta geologica in scala 1:50.000, Foglio Geologico 471 Irsina. System Cart. ISBN: 8893110636 Visionabile nel sito http://www.isprambiente.gov.it/Media/carg/471_IRSINA/Foglio.html.</w:t>
      </w:r>
    </w:p>
    <w:p w14:paraId="482EC00D" w14:textId="77777777" w:rsidR="00DC3B9D" w:rsidRPr="00624B85" w:rsidRDefault="00DC3B9D" w:rsidP="00DC3B9D">
      <w:pPr>
        <w:pStyle w:val="Bibliografia"/>
        <w:ind w:left="142" w:hanging="142"/>
        <w:jc w:val="both"/>
      </w:pPr>
      <w:r w:rsidRPr="00624B85">
        <w:t xml:space="preserve">Iurilli, V., Cacciapaglia, G., Selleri, G., Palmentola, G., Mastronuzzi, G., 2009. </w:t>
      </w:r>
      <w:r w:rsidRPr="00DC3B9D">
        <w:rPr>
          <w:lang w:val="en-US"/>
        </w:rPr>
        <w:t xml:space="preserve">Karst morphogenesis and tectonics in south-eastern Murge (Apulia, Italy). </w:t>
      </w:r>
      <w:r w:rsidRPr="00624B85">
        <w:t>Geografia Fisica e Dinamica Quaternaria 32, 145–155.</w:t>
      </w:r>
    </w:p>
    <w:p w14:paraId="448A89DD" w14:textId="77777777" w:rsidR="00DC3B9D" w:rsidRPr="00624B85" w:rsidRDefault="00DC3B9D" w:rsidP="00DC3B9D">
      <w:pPr>
        <w:pStyle w:val="Bibliografia"/>
        <w:ind w:left="142" w:hanging="142"/>
        <w:jc w:val="both"/>
      </w:pPr>
      <w:r w:rsidRPr="00624B85">
        <w:t>Pieri, P., Sabato, L., Tropeano, M., 1996. Significato geodinamico dei caratteri deposizionali e strutturali della Fossa bradanica nel Pleistocene. Memorie della Società Geologica Italiana 51, 501–515.</w:t>
      </w:r>
    </w:p>
    <w:p w14:paraId="11D7C6A5" w14:textId="77777777" w:rsidR="00DC3B9D" w:rsidRPr="00624B85" w:rsidRDefault="00DC3B9D" w:rsidP="00DC3B9D">
      <w:pPr>
        <w:pStyle w:val="Bibliografia"/>
        <w:ind w:left="142" w:hanging="142"/>
        <w:jc w:val="both"/>
      </w:pPr>
      <w:r w:rsidRPr="00624B85">
        <w:t xml:space="preserve">Pieri, P., Festa, V., Moretti, M., Tropeano, M., 1997a. </w:t>
      </w:r>
      <w:r w:rsidRPr="00DC3B9D">
        <w:rPr>
          <w:lang w:val="en-US"/>
        </w:rPr>
        <w:t xml:space="preserve">Quaternary tectonic activity of the Murge area (Apulian foreland -Southern Italy). </w:t>
      </w:r>
      <w:r w:rsidRPr="00624B85">
        <w:t>Annals of Geophysics 40. doi:10.4401/ag-3876</w:t>
      </w:r>
    </w:p>
    <w:p w14:paraId="1DEC55E0" w14:textId="77777777" w:rsidR="00DC3B9D" w:rsidRPr="00624B85" w:rsidRDefault="00DC3B9D" w:rsidP="00DC3B9D">
      <w:pPr>
        <w:pStyle w:val="Bibliografia"/>
        <w:ind w:left="142" w:hanging="142"/>
        <w:jc w:val="both"/>
      </w:pPr>
      <w:r w:rsidRPr="00624B85">
        <w:t>Pieri, P., Vitale, G., Beneduce, P., Doglioni, C., Gallicchio, S., Giano, I., Loizzo, R., Moretti, M., Prosser, G., Sabato, L., 1997b. Tettonica quaternaria nell’area bradanico-ionica. Il Quaternario 10, 535–542.</w:t>
      </w:r>
    </w:p>
    <w:p w14:paraId="0EA7331E" w14:textId="77777777" w:rsidR="00DC3B9D" w:rsidRPr="00624B85" w:rsidRDefault="00DC3B9D" w:rsidP="00DC3B9D">
      <w:pPr>
        <w:pStyle w:val="Bibliografia"/>
        <w:ind w:left="142" w:hanging="142"/>
        <w:jc w:val="both"/>
      </w:pPr>
      <w:r w:rsidRPr="00624B85">
        <w:t>Ricchetti, G., Ciaranfi, N., Luperto Sinni, E., Mongelli, F., Pieri, P., 1988. Geodinamica ed evoluzione sedimentaria e tettonica dell’Avampaese Apulo. Memorie della Società Geologica Italiana 41, 57–82.</w:t>
      </w:r>
    </w:p>
    <w:p w14:paraId="3F60B6FA" w14:textId="77777777" w:rsidR="00DC3B9D" w:rsidRPr="00624B85" w:rsidRDefault="00DC3B9D" w:rsidP="00DC3B9D">
      <w:pPr>
        <w:pStyle w:val="Bibliografia"/>
        <w:ind w:left="142" w:hanging="142"/>
        <w:jc w:val="both"/>
      </w:pPr>
      <w:r w:rsidRPr="00624B85">
        <w:t>Ricchetti, G., Ciaranfi, N., Luperto Sinni, E., Mongelli, F., Pieri, P., 1992. Geodinamica ed evoluzione sedimentaria e tettonica dell’avampaese apulo. Memorie della Società Geologica Italiana 41, 57–82.</w:t>
      </w:r>
    </w:p>
    <w:p w14:paraId="7C586DAF" w14:textId="77777777" w:rsidR="00DC3B9D" w:rsidRPr="00624B85" w:rsidRDefault="00DC3B9D" w:rsidP="00DC3B9D">
      <w:pPr>
        <w:pStyle w:val="Bibliografia"/>
        <w:ind w:left="142" w:hanging="142"/>
        <w:jc w:val="both"/>
      </w:pPr>
      <w:r w:rsidRPr="00624B85">
        <w:t>Rovida, A., Locati, M., Camassi, M., Lolli, B., Gasperini, P., 2019. Catalogo Parametrico dei Terremoti Italiani (CPTI15), versione 2.0. Istituto Nazionale di Geofisica e Vulcanologia (INGV). doi:https://doi.org/10.13127/CPTI/CPTI15.2</w:t>
      </w:r>
    </w:p>
    <w:p w14:paraId="6774BCBF" w14:textId="77777777" w:rsidR="00DC3B9D" w:rsidRPr="00624B85" w:rsidRDefault="00DC3B9D" w:rsidP="00DC3B9D">
      <w:pPr>
        <w:pStyle w:val="Bibliografia"/>
        <w:ind w:left="142" w:hanging="142"/>
        <w:jc w:val="both"/>
      </w:pPr>
      <w:r w:rsidRPr="00624B85">
        <w:t>Tropeano, M., Pieri, P., Moretti, M., Festa, V., Calcagnile, G., Del Gaudio, V., Pierri, P., 1997. Tettonica quaternaria ed elementi di sismotettonica nell’area delle Murge (Avampaese apulo). Il Quaternario 10, 543-548.</w:t>
      </w:r>
    </w:p>
    <w:p w14:paraId="0479D411" w14:textId="77777777" w:rsidR="00DC3B9D" w:rsidRPr="00624B85" w:rsidRDefault="00DC3B9D" w:rsidP="00DC3B9D">
      <w:pPr>
        <w:pStyle w:val="Bibliografia"/>
        <w:ind w:left="142" w:hanging="142"/>
        <w:jc w:val="both"/>
      </w:pPr>
      <w:r w:rsidRPr="00624B85">
        <w:fldChar w:fldCharType="end"/>
      </w:r>
    </w:p>
    <w:p w14:paraId="50C93A23" w14:textId="77777777" w:rsidR="00DC3B9D" w:rsidRPr="00624B85" w:rsidRDefault="00DC3B9D" w:rsidP="00DC3B9D">
      <w:pPr>
        <w:ind w:left="142" w:hanging="142"/>
        <w:jc w:val="both"/>
        <w:rPr>
          <w:b/>
          <w:bCs/>
        </w:rPr>
      </w:pPr>
      <w:r w:rsidRPr="00624B85">
        <w:rPr>
          <w:b/>
          <w:bCs/>
        </w:rPr>
        <w:t>Idrogeologia</w:t>
      </w:r>
    </w:p>
    <w:p w14:paraId="52C81FC3" w14:textId="77777777" w:rsidR="00DC3B9D" w:rsidRPr="00624B85" w:rsidRDefault="00DC3B9D" w:rsidP="00DC3B9D">
      <w:pPr>
        <w:pStyle w:val="Bibliografia"/>
        <w:ind w:left="142" w:hanging="142"/>
        <w:jc w:val="both"/>
      </w:pPr>
      <w:r w:rsidRPr="00624B85">
        <w:fldChar w:fldCharType="begin"/>
      </w:r>
      <w:r w:rsidRPr="00624B85">
        <w:instrText xml:space="preserve"> ADDIN ZOTERO_BIBL {"uncited":[],"omitted":[],"custom":[]} CSL_BIBLIOGRAPHY </w:instrText>
      </w:r>
      <w:r w:rsidRPr="00624B85">
        <w:fldChar w:fldCharType="separate"/>
      </w:r>
      <w:r w:rsidRPr="00624B85">
        <w:t>Baldassarre, G., Quarto, R., Schiavone, D., 1983. Indagini geologiche e geofisiche per lo sviluppo della sorgente Tara (prov. di Taranto). Geologia Applicata e Idrogeologia 18, 18.</w:t>
      </w:r>
    </w:p>
    <w:p w14:paraId="62776DE1" w14:textId="77777777" w:rsidR="00DC3B9D" w:rsidRPr="00624B85" w:rsidRDefault="00DC3B9D" w:rsidP="00DC3B9D">
      <w:pPr>
        <w:pStyle w:val="Bibliografia"/>
        <w:ind w:left="142" w:hanging="142"/>
        <w:jc w:val="both"/>
      </w:pPr>
      <w:r w:rsidRPr="00624B85">
        <w:lastRenderedPageBreak/>
        <w:t>Balduzzi, A., Casnedi, R., Crescenti, U., Tonna, M., 1982. Il plio-pleistocene del sottosuolo del bacino pugliese (Avanfossa Appenninica). Geologica Romana 21, 1–28.</w:t>
      </w:r>
    </w:p>
    <w:p w14:paraId="1ABF3C1D" w14:textId="77777777" w:rsidR="00DC3B9D" w:rsidRPr="00624B85" w:rsidRDefault="00DC3B9D" w:rsidP="00DC3B9D">
      <w:pPr>
        <w:pStyle w:val="Bibliografia"/>
        <w:ind w:left="142" w:hanging="142"/>
        <w:jc w:val="both"/>
      </w:pPr>
      <w:r w:rsidRPr="00624B85">
        <w:t>Bixio, R., Parise, M., Saj, S., Traverso, M., 2007. L’acquedotto sotterraneo di Gravina in Puglia “Sant’Angelo – Fontane della Stella. Opera Ipogea Anno 9, 105–112.</w:t>
      </w:r>
    </w:p>
    <w:p w14:paraId="3571E32D" w14:textId="77777777" w:rsidR="00DC3B9D" w:rsidRPr="00624B85" w:rsidRDefault="00DC3B9D" w:rsidP="00DC3B9D">
      <w:pPr>
        <w:pStyle w:val="Bibliografia"/>
        <w:ind w:left="142" w:hanging="142"/>
        <w:jc w:val="both"/>
      </w:pPr>
      <w:r w:rsidRPr="00624B85">
        <w:t>Cotecchia, V., 1977. Studi e ricerche sulle acque sotterranee e sull’intrusione marina in Puglia (Penisola Salentina). Quaderni CNR IRSA 20, 461.</w:t>
      </w:r>
    </w:p>
    <w:p w14:paraId="6D25097D" w14:textId="77777777" w:rsidR="00DC3B9D" w:rsidRPr="00624B85" w:rsidRDefault="00DC3B9D" w:rsidP="00DC3B9D">
      <w:pPr>
        <w:pStyle w:val="Bibliografia"/>
        <w:ind w:left="142" w:hanging="142"/>
        <w:jc w:val="both"/>
      </w:pPr>
      <w:r w:rsidRPr="00624B85">
        <w:t>Cotecchia, V., 2014. Le acque sotterranee e l’intrusione marina in Puglia: dalla ricerca all’emergenza nella salvaguardia della risorsa. Memorie Descrittive Carta Geologica d’Italia 92, 416.</w:t>
      </w:r>
    </w:p>
    <w:p w14:paraId="40E9FFF0" w14:textId="77777777" w:rsidR="00DC3B9D" w:rsidRPr="00624B85" w:rsidRDefault="00DC3B9D" w:rsidP="00DC3B9D">
      <w:pPr>
        <w:pStyle w:val="Bibliografia"/>
        <w:ind w:left="142" w:hanging="142"/>
        <w:jc w:val="both"/>
      </w:pPr>
      <w:r w:rsidRPr="00624B85">
        <w:t>Cotecchia, V., Ippolito, F., Orabona, E., 1957. Relazione generale sulle indagini idrogeologiche svolte in merito all’impiego della falda profonda contenuta nei calcari cretacici delle Murge e del Salento. Ente per lo Sviluppo dell’Irrigazione e la Trasformazione Fondiaria in Puglia e Lucania, Bari.</w:t>
      </w:r>
    </w:p>
    <w:p w14:paraId="6C0C7A05" w14:textId="77777777" w:rsidR="00DC3B9D" w:rsidRPr="00624B85" w:rsidRDefault="00DC3B9D" w:rsidP="00DC3B9D">
      <w:pPr>
        <w:pStyle w:val="Bibliografia"/>
        <w:ind w:left="142" w:hanging="142"/>
        <w:jc w:val="both"/>
      </w:pPr>
      <w:r w:rsidRPr="00624B85">
        <w:t>Fidelibus, M.D., 1984. Origine ed evoluzione delle acque salate sotterranee della Murgia Nord-Occidentale e del Gargano. Geologica Romana 30, 439–450.</w:t>
      </w:r>
    </w:p>
    <w:p w14:paraId="35B1F7DF" w14:textId="77777777" w:rsidR="00DC3B9D" w:rsidRPr="00624B85" w:rsidRDefault="00DC3B9D" w:rsidP="00DC3B9D">
      <w:pPr>
        <w:pStyle w:val="Bibliografia"/>
        <w:ind w:left="142" w:hanging="142"/>
        <w:jc w:val="both"/>
      </w:pPr>
      <w:r w:rsidRPr="00624B85">
        <w:t>Grassi, D., 1974. Il carsismo della Murgia (Puglia) e sua influenza sull’idrogeologia della regione. Geologia Applicata e Idrogeologia 9, 119–160.</w:t>
      </w:r>
    </w:p>
    <w:p w14:paraId="077EE8C7" w14:textId="77777777" w:rsidR="00DC3B9D" w:rsidRPr="00624B85" w:rsidRDefault="00DC3B9D" w:rsidP="00DC3B9D">
      <w:pPr>
        <w:pStyle w:val="Bibliografia"/>
        <w:ind w:left="142" w:hanging="142"/>
        <w:jc w:val="both"/>
      </w:pPr>
      <w:r w:rsidRPr="00624B85">
        <w:t>Grassi, D., Tadolini, T., Tazioli, G.S., Tulipano, L., 1977. Ricerche sull’anisotropia dei caratteri idrogeologici delle rocce carbonatiche mesozoiche della Murgia nord-occidentale. Geologia  Applicata  e  Idrogeologia 12, 187–213.</w:t>
      </w:r>
    </w:p>
    <w:p w14:paraId="2AB4C7B3" w14:textId="77777777" w:rsidR="00DC3B9D" w:rsidRPr="000E723E" w:rsidRDefault="00DC3B9D" w:rsidP="00DC3B9D">
      <w:pPr>
        <w:pStyle w:val="Bibliografia"/>
        <w:ind w:left="142" w:hanging="142"/>
        <w:jc w:val="both"/>
        <w:rPr>
          <w:lang w:val="en-US"/>
        </w:rPr>
      </w:pPr>
      <w:r w:rsidRPr="00624B85">
        <w:t xml:space="preserve">Grassi, D., Sdao, F., Tadolini, T., 1986. Idrogeologia dell’area posta a cavallo della Murgia e del Tavoliere di Puglia. </w:t>
      </w:r>
      <w:r w:rsidRPr="000E723E">
        <w:rPr>
          <w:lang w:val="en-US"/>
        </w:rPr>
        <w:t>Geologia  Applicata  e  Idrogeologia 21, 85–98.</w:t>
      </w:r>
    </w:p>
    <w:p w14:paraId="745DFAB6" w14:textId="77777777" w:rsidR="00DC3B9D" w:rsidRPr="000E723E" w:rsidRDefault="00DC3B9D" w:rsidP="00DC3B9D">
      <w:pPr>
        <w:pStyle w:val="Bibliografia"/>
        <w:ind w:left="142" w:hanging="142"/>
        <w:jc w:val="both"/>
        <w:rPr>
          <w:lang w:val="en-US"/>
        </w:rPr>
      </w:pPr>
      <w:r w:rsidRPr="000E723E">
        <w:rPr>
          <w:lang w:val="en-US"/>
        </w:rPr>
        <w:t>Gunn, J., 2007. Contributory area definition for groundwater source protection and hazard mitigation in carbonate aquifers. doi:10.1144/SP279.9</w:t>
      </w:r>
    </w:p>
    <w:p w14:paraId="54680C68" w14:textId="77777777" w:rsidR="00DC3B9D" w:rsidRPr="000E723E" w:rsidRDefault="00DC3B9D" w:rsidP="00DC3B9D">
      <w:pPr>
        <w:pStyle w:val="Bibliografia"/>
        <w:ind w:left="142" w:hanging="142"/>
        <w:jc w:val="both"/>
        <w:rPr>
          <w:lang w:val="en-US"/>
        </w:rPr>
      </w:pPr>
      <w:r w:rsidRPr="000E723E">
        <w:rPr>
          <w:lang w:val="en-US"/>
        </w:rPr>
        <w:t>Maggiore, M., Pagliarulo, P., 1999. Groundwater vulnerability and pollution sources in the Apulian region (Southern Italy). Proc. 2nd Symp. Protection of Groundwater from Pollution and Seawater Intrusion, Bari 9–20.</w:t>
      </w:r>
    </w:p>
    <w:p w14:paraId="36B0C806" w14:textId="77777777" w:rsidR="00DC3B9D" w:rsidRPr="000E723E" w:rsidRDefault="00DC3B9D" w:rsidP="00DC3B9D">
      <w:pPr>
        <w:pStyle w:val="Bibliografia"/>
        <w:ind w:left="142" w:hanging="142"/>
        <w:jc w:val="both"/>
        <w:rPr>
          <w:lang w:val="en-US"/>
        </w:rPr>
      </w:pPr>
      <w:r w:rsidRPr="00624B85">
        <w:t xml:space="preserve">Maggiore, M., Pagliarulo, P., 2004. Circolazione idrica ed equilibri idrogeologici negli acquiferi della Puglia. Geologi e Territorio. Convegno 21 Giugno 2002, Bari, Uso e tutela dei corpi idrici sotterranei pugliesi Suppl. </w:t>
      </w:r>
      <w:r w:rsidRPr="000E723E">
        <w:rPr>
          <w:lang w:val="en-US"/>
        </w:rPr>
        <w:t>1/2004, 13–35.</w:t>
      </w:r>
    </w:p>
    <w:p w14:paraId="36F66AA4" w14:textId="77777777" w:rsidR="00DC3B9D" w:rsidRPr="000E723E" w:rsidRDefault="00DC3B9D" w:rsidP="00DC3B9D">
      <w:pPr>
        <w:pStyle w:val="Bibliografia"/>
        <w:ind w:left="142" w:hanging="142"/>
        <w:jc w:val="both"/>
        <w:rPr>
          <w:lang w:val="en-US"/>
        </w:rPr>
      </w:pPr>
      <w:r w:rsidRPr="000E723E">
        <w:rPr>
          <w:lang w:val="en-US"/>
        </w:rPr>
        <w:t>Parise, M., 2016. How confident are we about the definition of boundaries in karst? Difficulties in managing and planning in a typical transboundary environment. pp. 27–38. doi:10.1201/b21380-4</w:t>
      </w:r>
    </w:p>
    <w:p w14:paraId="2665F4F7" w14:textId="77777777" w:rsidR="00DC3B9D" w:rsidRPr="00624B85" w:rsidRDefault="00DC3B9D" w:rsidP="00DC3B9D">
      <w:pPr>
        <w:pStyle w:val="Bibliografia"/>
        <w:ind w:left="142" w:hanging="142"/>
        <w:jc w:val="both"/>
      </w:pPr>
      <w:r w:rsidRPr="000E723E">
        <w:rPr>
          <w:lang w:val="en-US"/>
        </w:rPr>
        <w:t xml:space="preserve">Parise, M., R, B., G, Q., G,  savino, 2000. </w:t>
      </w:r>
      <w:r w:rsidRPr="00624B85">
        <w:t>Ricerche geologico-speleologiche in cavità artificiali: gli impianti idrici sotterranei di Gravina di Puglia. Atti del Convegno “Condizionamenti geologici e geotecnici nella Conservazione del Patrimonio Storico Culturale”, Torino, 8-9 giugno 2000 739–747.</w:t>
      </w:r>
    </w:p>
    <w:p w14:paraId="307363F9" w14:textId="77777777" w:rsidR="00DC3B9D" w:rsidRPr="005B282E" w:rsidRDefault="00DC3B9D" w:rsidP="00DC3B9D">
      <w:pPr>
        <w:pStyle w:val="Bibliografia"/>
        <w:ind w:left="142" w:hanging="142"/>
        <w:jc w:val="both"/>
        <w:rPr>
          <w:lang w:val="en-GB"/>
        </w:rPr>
      </w:pPr>
      <w:r w:rsidRPr="00624B85">
        <w:t xml:space="preserve">Parise, M., Carla, G., Germani, C., Bixio, R., Prete, S., Sammarco, M., 2015. </w:t>
      </w:r>
      <w:r w:rsidRPr="000E723E">
        <w:rPr>
          <w:lang w:val="en-US"/>
        </w:rPr>
        <w:t xml:space="preserve">The Map of Ancient Underground Aqueducts in Italy: updating of the Project, and future perspectives. </w:t>
      </w:r>
      <w:r w:rsidRPr="005B282E">
        <w:rPr>
          <w:lang w:val="en-GB"/>
        </w:rPr>
        <w:t>Proceedings of the International Congress in Artificial Cavities “Hypogea 2015”, Rome, March 11-17, 2015 235–243.</w:t>
      </w:r>
    </w:p>
    <w:p w14:paraId="55CF22CB" w14:textId="77777777" w:rsidR="00DC3B9D" w:rsidRPr="00624B85" w:rsidRDefault="00DC3B9D" w:rsidP="00DC3B9D">
      <w:pPr>
        <w:pStyle w:val="Bibliografia"/>
        <w:ind w:left="142" w:hanging="142"/>
        <w:jc w:val="both"/>
      </w:pPr>
      <w:r w:rsidRPr="00624B85">
        <w:t>Spilotro, G., 1983. Studio geologico, geotecnico ed idrogeologico di un’area di cava in argille ai fini della valutazione dell’idoneità all’uso come recipiente di scarichi industriali. Geologia  Applicata  e  Idrogeologia 18.</w:t>
      </w:r>
    </w:p>
    <w:p w14:paraId="0676AFB3" w14:textId="77777777" w:rsidR="00DC3B9D" w:rsidRPr="00624B85" w:rsidRDefault="00DC3B9D" w:rsidP="00DC3B9D">
      <w:pPr>
        <w:pStyle w:val="Bibliografia"/>
        <w:ind w:left="142" w:hanging="142"/>
        <w:jc w:val="both"/>
      </w:pPr>
      <w:r w:rsidRPr="00624B85">
        <w:lastRenderedPageBreak/>
        <w:t>Tadolini, T., Spizzico, M., 1996. Caratterizzazione idrogeologica della zona delle sorgenti Tara (Taranto). Memorie della Societa Geologica Italiana 51, 793–802.</w:t>
      </w:r>
    </w:p>
    <w:p w14:paraId="123F135D" w14:textId="77777777" w:rsidR="00DC3B9D" w:rsidRPr="00624B85" w:rsidRDefault="00DC3B9D" w:rsidP="00DC3B9D">
      <w:pPr>
        <w:pStyle w:val="Bibliografia"/>
        <w:ind w:left="142" w:hanging="142"/>
        <w:jc w:val="both"/>
      </w:pPr>
      <w:r w:rsidRPr="00624B85">
        <w:t>Zorzi, L., Reina, C., 1962. Idrogeologia della Provincia di Taranto. Giornale del Genio Civile 2, 149–166.</w:t>
      </w:r>
    </w:p>
    <w:p w14:paraId="18D68624" w14:textId="77777777" w:rsidR="00DC3B9D" w:rsidRPr="00624B85" w:rsidRDefault="00DC3B9D" w:rsidP="00DC3B9D">
      <w:pPr>
        <w:pStyle w:val="Bibliografia"/>
        <w:ind w:left="142" w:hanging="142"/>
        <w:jc w:val="both"/>
      </w:pPr>
      <w:r w:rsidRPr="00624B85">
        <w:fldChar w:fldCharType="end"/>
      </w:r>
    </w:p>
    <w:p w14:paraId="78E4E51F" w14:textId="77777777" w:rsidR="00DC3B9D" w:rsidRPr="00624B85" w:rsidRDefault="00DC3B9D" w:rsidP="00DC3B9D">
      <w:pPr>
        <w:ind w:left="142" w:hanging="142"/>
        <w:jc w:val="both"/>
        <w:rPr>
          <w:b/>
          <w:bCs/>
        </w:rPr>
      </w:pPr>
      <w:r w:rsidRPr="00624B85">
        <w:rPr>
          <w:b/>
          <w:bCs/>
        </w:rPr>
        <w:t>Dissesti Geo-Idrologici</w:t>
      </w:r>
    </w:p>
    <w:p w14:paraId="0036D27F" w14:textId="77777777" w:rsidR="00DC3B9D" w:rsidRPr="00624B85" w:rsidRDefault="00DC3B9D" w:rsidP="00DC3B9D">
      <w:pPr>
        <w:pStyle w:val="Bibliografia"/>
        <w:ind w:left="142" w:hanging="142"/>
        <w:jc w:val="both"/>
      </w:pPr>
      <w:proofErr w:type="spellStart"/>
      <w:r w:rsidRPr="005B282E">
        <w:rPr>
          <w:lang w:val="en-GB"/>
        </w:rPr>
        <w:t>Calò</w:t>
      </w:r>
      <w:proofErr w:type="spellEnd"/>
      <w:r w:rsidRPr="005B282E">
        <w:rPr>
          <w:lang w:val="en-GB"/>
        </w:rPr>
        <w:t xml:space="preserve">, F., Parise, M., 2006. Evaluating the Human Disturbance to Karst Environments in Southern Italy. </w:t>
      </w:r>
      <w:r w:rsidRPr="00624B85">
        <w:t xml:space="preserve">Acta </w:t>
      </w:r>
      <w:proofErr w:type="spellStart"/>
      <w:r w:rsidRPr="00624B85">
        <w:t>Carsologica</w:t>
      </w:r>
      <w:proofErr w:type="spellEnd"/>
      <w:r w:rsidRPr="00624B85">
        <w:t xml:space="preserve"> 35. doi:10.3986/</w:t>
      </w:r>
      <w:proofErr w:type="gramStart"/>
      <w:r w:rsidRPr="00624B85">
        <w:t>ac.v</w:t>
      </w:r>
      <w:proofErr w:type="gramEnd"/>
      <w:r w:rsidRPr="00624B85">
        <w:t>35i2-3.227</w:t>
      </w:r>
    </w:p>
    <w:p w14:paraId="52360BE8" w14:textId="77777777" w:rsidR="00DC3B9D" w:rsidRPr="005B282E" w:rsidRDefault="00DC3B9D" w:rsidP="00DC3B9D">
      <w:pPr>
        <w:pStyle w:val="Bibliografia"/>
        <w:ind w:left="142" w:hanging="142"/>
        <w:jc w:val="both"/>
        <w:rPr>
          <w:lang w:val="en-GB"/>
        </w:rPr>
      </w:pPr>
      <w:r w:rsidRPr="00624B85">
        <w:t xml:space="preserve">Canora, F., </w:t>
      </w:r>
      <w:proofErr w:type="spellStart"/>
      <w:r w:rsidRPr="00624B85">
        <w:t>Fidelibus</w:t>
      </w:r>
      <w:proofErr w:type="spellEnd"/>
      <w:r w:rsidRPr="00624B85">
        <w:t xml:space="preserve">, M.D., Sciortino, A., </w:t>
      </w:r>
      <w:proofErr w:type="spellStart"/>
      <w:r w:rsidRPr="00624B85">
        <w:t>Spilotro</w:t>
      </w:r>
      <w:proofErr w:type="spellEnd"/>
      <w:r w:rsidRPr="00624B85">
        <w:t xml:space="preserve">, G., 2008. </w:t>
      </w:r>
      <w:r w:rsidRPr="005B282E">
        <w:rPr>
          <w:lang w:val="en-GB"/>
        </w:rPr>
        <w:t xml:space="preserve">Variation of infiltration rate through karstic surfaces due to land use changes: A case study in </w:t>
      </w:r>
      <w:proofErr w:type="spellStart"/>
      <w:r w:rsidRPr="005B282E">
        <w:rPr>
          <w:lang w:val="en-GB"/>
        </w:rPr>
        <w:t>Murgia</w:t>
      </w:r>
      <w:proofErr w:type="spellEnd"/>
      <w:r w:rsidRPr="005B282E">
        <w:rPr>
          <w:lang w:val="en-GB"/>
        </w:rPr>
        <w:t xml:space="preserve"> (SE-Italy). Engineering Geology, Engineering and environmental problems in karst 99, 210–227. </w:t>
      </w:r>
      <w:proofErr w:type="gramStart"/>
      <w:r w:rsidRPr="005B282E">
        <w:rPr>
          <w:lang w:val="en-GB"/>
        </w:rPr>
        <w:t>doi:10.1016/j.enggeo</w:t>
      </w:r>
      <w:proofErr w:type="gramEnd"/>
      <w:r w:rsidRPr="005B282E">
        <w:rPr>
          <w:lang w:val="en-GB"/>
        </w:rPr>
        <w:t>.2007.11.018</w:t>
      </w:r>
    </w:p>
    <w:p w14:paraId="7E739ED7" w14:textId="77777777" w:rsidR="00DC3B9D" w:rsidRPr="00624B85" w:rsidRDefault="00DC3B9D" w:rsidP="00DC3B9D">
      <w:pPr>
        <w:pStyle w:val="Bibliografia"/>
        <w:ind w:left="142" w:hanging="142"/>
        <w:jc w:val="both"/>
      </w:pPr>
      <w:r w:rsidRPr="00624B85">
        <w:t xml:space="preserve">Canora, F., </w:t>
      </w:r>
      <w:proofErr w:type="spellStart"/>
      <w:r w:rsidRPr="00624B85">
        <w:t>Spilotro</w:t>
      </w:r>
      <w:proofErr w:type="spellEnd"/>
      <w:r w:rsidRPr="00624B85">
        <w:t xml:space="preserve">, G., </w:t>
      </w:r>
      <w:proofErr w:type="spellStart"/>
      <w:r w:rsidRPr="00624B85">
        <w:t>Fidelibus</w:t>
      </w:r>
      <w:proofErr w:type="spellEnd"/>
      <w:r w:rsidRPr="00624B85">
        <w:t xml:space="preserve">, M., 2012. I </w:t>
      </w:r>
      <w:proofErr w:type="spellStart"/>
      <w:r w:rsidRPr="00624B85">
        <w:t>vulcanelli</w:t>
      </w:r>
      <w:proofErr w:type="spellEnd"/>
      <w:r w:rsidRPr="00624B85">
        <w:t xml:space="preserve"> di fango sul bordo orientale della Fossa </w:t>
      </w:r>
      <w:proofErr w:type="spellStart"/>
      <w:r w:rsidRPr="00624B85">
        <w:t>Bradanica</w:t>
      </w:r>
      <w:proofErr w:type="spellEnd"/>
      <w:r w:rsidRPr="00624B85">
        <w:t xml:space="preserve"> (Confine Basilicata - Puglia). Geologia dell’Ambiente 2, 2–10.</w:t>
      </w:r>
    </w:p>
    <w:p w14:paraId="34A1AB59" w14:textId="77777777" w:rsidR="00DC3B9D" w:rsidRPr="00624B85" w:rsidRDefault="00DC3B9D" w:rsidP="00DC3B9D">
      <w:pPr>
        <w:pStyle w:val="Bibliografia"/>
        <w:ind w:left="142" w:hanging="142"/>
        <w:jc w:val="both"/>
      </w:pPr>
      <w:proofErr w:type="spellStart"/>
      <w:r w:rsidRPr="00624B85">
        <w:t>Cotecchia</w:t>
      </w:r>
      <w:proofErr w:type="spellEnd"/>
      <w:r w:rsidRPr="00624B85">
        <w:t xml:space="preserve">, V., Grassi, D., 1997. Incidenze geologico-ambientali sull’ubicazione e lo stato di degrado degli insediamenti rupestri medioevali della Puglia e della Basilicata. </w:t>
      </w:r>
      <w:proofErr w:type="gramStart"/>
      <w:r w:rsidRPr="00624B85">
        <w:t>Geologia  Applicata</w:t>
      </w:r>
      <w:proofErr w:type="gramEnd"/>
      <w:r w:rsidRPr="00624B85">
        <w:t xml:space="preserve">  e  Idrogeologia 32, 1–10.</w:t>
      </w:r>
    </w:p>
    <w:p w14:paraId="393737F2" w14:textId="77777777" w:rsidR="00DC3B9D" w:rsidRPr="00624B85" w:rsidRDefault="00DC3B9D" w:rsidP="00DC3B9D">
      <w:pPr>
        <w:pStyle w:val="Bibliografia"/>
        <w:ind w:left="142" w:hanging="142"/>
        <w:jc w:val="both"/>
      </w:pPr>
      <w:r w:rsidRPr="00624B85">
        <w:t xml:space="preserve">Del Prete, S., Galeazzi, C., Germani, C., </w:t>
      </w:r>
      <w:proofErr w:type="spellStart"/>
      <w:r w:rsidRPr="00624B85">
        <w:t>Martimucci</w:t>
      </w:r>
      <w:proofErr w:type="spellEnd"/>
      <w:r w:rsidRPr="00624B85">
        <w:t>, V., Parise, M., 2010. Fenomeni di dissesto idrogeologico connessi a cavità sotterranee di origine antropica. Atti dei Convegni Lincei “Frane e dissesto idrogeologico: consuntivo”, X Giornata Mondiale dell’Acqua, Accademia dei Lincei, Roma, 22 marzo 2010 262, 223–232.</w:t>
      </w:r>
    </w:p>
    <w:p w14:paraId="166A04C0" w14:textId="77777777" w:rsidR="00DC3B9D" w:rsidRPr="00624B85" w:rsidRDefault="00DC3B9D" w:rsidP="00DC3B9D">
      <w:pPr>
        <w:pStyle w:val="Bibliografia"/>
        <w:ind w:left="142" w:hanging="142"/>
        <w:jc w:val="both"/>
      </w:pPr>
      <w:r w:rsidRPr="00624B85">
        <w:t xml:space="preserve">Federico, A., De Filo, A., Gelato, G., Simeone, V., 1996. Vulnerabilità idrogeologica della fascia costiera ad ovest di Taranto. Nota preliminare. </w:t>
      </w:r>
      <w:proofErr w:type="gramStart"/>
      <w:r w:rsidRPr="00624B85">
        <w:t>Geologia  Applicata</w:t>
      </w:r>
      <w:proofErr w:type="gramEnd"/>
      <w:r w:rsidRPr="00624B85">
        <w:t xml:space="preserve">  e  Idrogeologia 31, 289–295.</w:t>
      </w:r>
    </w:p>
    <w:p w14:paraId="7C44F850" w14:textId="77777777" w:rsidR="00DC3B9D" w:rsidRPr="00624B85" w:rsidRDefault="00DC3B9D" w:rsidP="00DC3B9D">
      <w:pPr>
        <w:pStyle w:val="Bibliografia"/>
        <w:ind w:left="142" w:hanging="142"/>
        <w:jc w:val="both"/>
      </w:pPr>
      <w:r w:rsidRPr="00624B85">
        <w:t xml:space="preserve">Gentile, P., </w:t>
      </w:r>
      <w:proofErr w:type="spellStart"/>
      <w:r w:rsidRPr="00624B85">
        <w:t>Iaia</w:t>
      </w:r>
      <w:proofErr w:type="spellEnd"/>
      <w:r w:rsidRPr="00624B85">
        <w:t xml:space="preserve">, C., Liso, I.S., Parise, M., 2020. Eventi alluvionali nell’ambiente carsico pugliese. In: Fiore A. &amp; </w:t>
      </w:r>
      <w:proofErr w:type="spellStart"/>
      <w:r w:rsidRPr="00624B85">
        <w:t>Masciocco</w:t>
      </w:r>
      <w:proofErr w:type="spellEnd"/>
      <w:r w:rsidRPr="00624B85">
        <w:t xml:space="preserve"> L. (</w:t>
      </w:r>
      <w:proofErr w:type="spellStart"/>
      <w:r w:rsidRPr="00624B85">
        <w:t>Eds</w:t>
      </w:r>
      <w:proofErr w:type="spellEnd"/>
      <w:r w:rsidRPr="00624B85">
        <w:t xml:space="preserve">.), Atti del seminario nazionale “Analisi e attività di mitigazione dei processi geo-idrologici in Italia”. Geologia dell’Ambiente </w:t>
      </w:r>
      <w:proofErr w:type="spellStart"/>
      <w:r w:rsidRPr="00624B85">
        <w:t>Suppl</w:t>
      </w:r>
      <w:proofErr w:type="spellEnd"/>
      <w:r w:rsidRPr="00624B85">
        <w:t>. 1/2020, 56–63.</w:t>
      </w:r>
    </w:p>
    <w:p w14:paraId="7CF70899" w14:textId="77777777" w:rsidR="00DC3B9D" w:rsidRPr="00624B85" w:rsidRDefault="00DC3B9D" w:rsidP="00DC3B9D">
      <w:pPr>
        <w:pStyle w:val="Bibliografia"/>
        <w:ind w:left="142" w:hanging="142"/>
        <w:jc w:val="both"/>
      </w:pPr>
      <w:r w:rsidRPr="00624B85">
        <w:t>Giglio, G., Moretti, M., Tropeano, M., 1996. Rapporto fra uso del suolo ed erosione nelle Murge alte: effetti del miglioramento fondiario mediante pratiche di “spietramento.” Geologia Applicata ed Idrogeologia XXXI, 179–185.</w:t>
      </w:r>
    </w:p>
    <w:p w14:paraId="2C11D962" w14:textId="77777777" w:rsidR="00DC3B9D" w:rsidRPr="00624B85" w:rsidRDefault="00DC3B9D" w:rsidP="00DC3B9D">
      <w:pPr>
        <w:pStyle w:val="Bibliografia"/>
        <w:ind w:left="142" w:hanging="142"/>
        <w:jc w:val="both"/>
      </w:pPr>
      <w:r w:rsidRPr="00624B85">
        <w:t>Grassi, D., 1974. Il carsismo della Murgia (Puglia) e sua influenza sull’idrogeologia della regione. Geologia Applicata e Idrogeologia 9, 119–160.</w:t>
      </w:r>
    </w:p>
    <w:p w14:paraId="43CD4B8F" w14:textId="77777777" w:rsidR="00DC3B9D" w:rsidRPr="00F54554" w:rsidRDefault="00DC3B9D" w:rsidP="00DC3B9D">
      <w:pPr>
        <w:pStyle w:val="Bibliografia"/>
        <w:ind w:left="142" w:hanging="142"/>
        <w:jc w:val="both"/>
        <w:rPr>
          <w:lang w:val="en-GB"/>
        </w:rPr>
      </w:pPr>
      <w:r w:rsidRPr="00624B85">
        <w:t xml:space="preserve">Moretti, M., Fiore, A., Pieri, P., Tropeano, M., Valletta, S., 2004. Effetti dei miglioramenti fondiari nelle Murge alte (Puglia): l’impatto antropico sul paesaggio carsico e costiero. </w:t>
      </w:r>
      <w:r w:rsidRPr="00F54554">
        <w:rPr>
          <w:lang w:val="en-GB"/>
        </w:rPr>
        <w:t xml:space="preserve">Il </w:t>
      </w:r>
      <w:proofErr w:type="spellStart"/>
      <w:r w:rsidRPr="00F54554">
        <w:rPr>
          <w:lang w:val="en-GB"/>
        </w:rPr>
        <w:t>Quaternario</w:t>
      </w:r>
      <w:proofErr w:type="spellEnd"/>
      <w:r w:rsidRPr="00F54554">
        <w:rPr>
          <w:lang w:val="en-GB"/>
        </w:rPr>
        <w:t>, Italian Journal of Quaternary Sciences 17, 323–330.</w:t>
      </w:r>
    </w:p>
    <w:p w14:paraId="35D88750" w14:textId="77777777" w:rsidR="00DC3B9D" w:rsidRPr="005B282E" w:rsidRDefault="00DC3B9D" w:rsidP="00DC3B9D">
      <w:pPr>
        <w:pStyle w:val="Bibliografia"/>
        <w:ind w:left="142" w:hanging="142"/>
        <w:jc w:val="both"/>
        <w:rPr>
          <w:lang w:val="en-GB"/>
        </w:rPr>
      </w:pPr>
      <w:r w:rsidRPr="005B282E">
        <w:rPr>
          <w:lang w:val="en-GB"/>
        </w:rPr>
        <w:t xml:space="preserve">North, L.A., </w:t>
      </w:r>
      <w:proofErr w:type="spellStart"/>
      <w:r w:rsidRPr="005B282E">
        <w:rPr>
          <w:lang w:val="en-GB"/>
        </w:rPr>
        <w:t>Beynen</w:t>
      </w:r>
      <w:proofErr w:type="spellEnd"/>
      <w:r w:rsidRPr="005B282E">
        <w:rPr>
          <w:lang w:val="en-GB"/>
        </w:rPr>
        <w:t xml:space="preserve">, P.E. van, Parise, M., 2009. Interregional comparison of karst disturbance: west-central Florida and southeast Italy. Journal of Environmental Management 90, 1770–1781. </w:t>
      </w:r>
      <w:proofErr w:type="gramStart"/>
      <w:r w:rsidRPr="005B282E">
        <w:rPr>
          <w:lang w:val="en-GB"/>
        </w:rPr>
        <w:t>doi:10.1016/j.jenvman</w:t>
      </w:r>
      <w:proofErr w:type="gramEnd"/>
      <w:r w:rsidRPr="005B282E">
        <w:rPr>
          <w:lang w:val="en-GB"/>
        </w:rPr>
        <w:t>.2008.11.018</w:t>
      </w:r>
    </w:p>
    <w:p w14:paraId="4ECBE426" w14:textId="77777777" w:rsidR="00DC3B9D" w:rsidRPr="005B282E" w:rsidRDefault="00DC3B9D" w:rsidP="00DC3B9D">
      <w:pPr>
        <w:pStyle w:val="Bibliografia"/>
        <w:ind w:left="142" w:hanging="142"/>
        <w:jc w:val="both"/>
        <w:rPr>
          <w:lang w:val="en-GB"/>
        </w:rPr>
      </w:pPr>
      <w:r w:rsidRPr="005B282E">
        <w:rPr>
          <w:lang w:val="en-GB"/>
        </w:rPr>
        <w:t xml:space="preserve">Parise, M., 2003. Flood history in the karst environment of </w:t>
      </w:r>
      <w:proofErr w:type="spellStart"/>
      <w:r w:rsidRPr="005B282E">
        <w:rPr>
          <w:lang w:val="en-GB"/>
        </w:rPr>
        <w:t>Castellana-Grotte</w:t>
      </w:r>
      <w:proofErr w:type="spellEnd"/>
      <w:r w:rsidRPr="005B282E">
        <w:rPr>
          <w:lang w:val="en-GB"/>
        </w:rPr>
        <w:t xml:space="preserve"> (Apulia, southern Italy). Natural Hazards and Earth System Sciences 3, 593–604. </w:t>
      </w:r>
      <w:proofErr w:type="spellStart"/>
      <w:r w:rsidRPr="005B282E">
        <w:rPr>
          <w:lang w:val="en-GB"/>
        </w:rPr>
        <w:t>doi:https</w:t>
      </w:r>
      <w:proofErr w:type="spellEnd"/>
      <w:r w:rsidRPr="005B282E">
        <w:rPr>
          <w:lang w:val="en-GB"/>
        </w:rPr>
        <w:t>://doi.org/10.5194/nhess-3-593-2003</w:t>
      </w:r>
    </w:p>
    <w:p w14:paraId="7EFC68B5" w14:textId="77777777" w:rsidR="00DC3B9D" w:rsidRPr="00624B85" w:rsidRDefault="00DC3B9D" w:rsidP="00DC3B9D">
      <w:pPr>
        <w:pStyle w:val="Bibliografia"/>
        <w:ind w:left="142" w:hanging="142"/>
        <w:jc w:val="both"/>
      </w:pPr>
      <w:r w:rsidRPr="00624B85">
        <w:t xml:space="preserve">Parise, M., 2007. PERICOLOSITA’ GEOMORFOLOGICA IN AMBIENTECARSICO: LE GRAVINE DELL’ARCO IONICO TARANTINO. Atti e Memorie della Commissione Grotte “E. </w:t>
      </w:r>
      <w:proofErr w:type="spellStart"/>
      <w:r w:rsidRPr="00624B85">
        <w:t>Boegan</w:t>
      </w:r>
      <w:proofErr w:type="spellEnd"/>
      <w:r w:rsidRPr="00624B85">
        <w:t>” 41, 81–94.</w:t>
      </w:r>
    </w:p>
    <w:p w14:paraId="3449DEF7" w14:textId="77777777" w:rsidR="00DC3B9D" w:rsidRPr="005B282E" w:rsidRDefault="00DC3B9D" w:rsidP="00DC3B9D">
      <w:pPr>
        <w:pStyle w:val="Bibliografia"/>
        <w:ind w:left="142" w:hanging="142"/>
        <w:jc w:val="both"/>
        <w:rPr>
          <w:lang w:val="en-GB"/>
        </w:rPr>
      </w:pPr>
      <w:r w:rsidRPr="00624B85">
        <w:lastRenderedPageBreak/>
        <w:t xml:space="preserve">Parise, M., 2009. Trasformazioni di uso del suolo nel paesaggio carsico della Puglia (Italia sud-orientale): gli effetti negativi dello spietramento. </w:t>
      </w:r>
      <w:proofErr w:type="spellStart"/>
      <w:r w:rsidRPr="005B282E">
        <w:rPr>
          <w:lang w:val="en-GB"/>
        </w:rPr>
        <w:t>Studime</w:t>
      </w:r>
      <w:proofErr w:type="spellEnd"/>
      <w:r w:rsidRPr="005B282E">
        <w:rPr>
          <w:lang w:val="en-GB"/>
        </w:rPr>
        <w:t xml:space="preserve"> </w:t>
      </w:r>
      <w:proofErr w:type="spellStart"/>
      <w:r w:rsidRPr="005B282E">
        <w:rPr>
          <w:lang w:val="en-GB"/>
        </w:rPr>
        <w:t>Albanologjike</w:t>
      </w:r>
      <w:proofErr w:type="spellEnd"/>
      <w:r w:rsidRPr="005B282E">
        <w:rPr>
          <w:lang w:val="en-GB"/>
        </w:rPr>
        <w:t xml:space="preserve"> 4, 458–468.</w:t>
      </w:r>
    </w:p>
    <w:p w14:paraId="10FB8346" w14:textId="77777777" w:rsidR="00DC3B9D" w:rsidRPr="00624B85" w:rsidRDefault="00DC3B9D" w:rsidP="00DC3B9D">
      <w:pPr>
        <w:pStyle w:val="Bibliografia"/>
        <w:ind w:left="142" w:hanging="142"/>
        <w:jc w:val="both"/>
      </w:pPr>
      <w:r w:rsidRPr="005B282E">
        <w:rPr>
          <w:lang w:val="en-GB"/>
        </w:rPr>
        <w:t xml:space="preserve">Parise, M., 2011. Surface and subsurface karst geomorphology in the </w:t>
      </w:r>
      <w:proofErr w:type="spellStart"/>
      <w:r w:rsidRPr="005B282E">
        <w:rPr>
          <w:lang w:val="en-GB"/>
        </w:rPr>
        <w:t>Murge</w:t>
      </w:r>
      <w:proofErr w:type="spellEnd"/>
      <w:r w:rsidRPr="005B282E">
        <w:rPr>
          <w:lang w:val="en-GB"/>
        </w:rPr>
        <w:t xml:space="preserve"> (Apulia, Southern Italy). </w:t>
      </w:r>
      <w:r w:rsidRPr="00624B85">
        <w:t xml:space="preserve">Acta </w:t>
      </w:r>
      <w:proofErr w:type="spellStart"/>
      <w:r w:rsidRPr="00624B85">
        <w:t>Carsologica</w:t>
      </w:r>
      <w:proofErr w:type="spellEnd"/>
      <w:r w:rsidRPr="00624B85">
        <w:t xml:space="preserve"> 40, 79–93. doi:10.3986/</w:t>
      </w:r>
      <w:proofErr w:type="gramStart"/>
      <w:r w:rsidRPr="00624B85">
        <w:t>ac.v</w:t>
      </w:r>
      <w:proofErr w:type="gramEnd"/>
      <w:r w:rsidRPr="00624B85">
        <w:t>40i1.30</w:t>
      </w:r>
    </w:p>
    <w:p w14:paraId="1BE7CA3B" w14:textId="77777777" w:rsidR="00DC3B9D" w:rsidRPr="005B282E" w:rsidRDefault="00DC3B9D" w:rsidP="00DC3B9D">
      <w:pPr>
        <w:pStyle w:val="Bibliografia"/>
        <w:ind w:left="142" w:hanging="142"/>
        <w:jc w:val="both"/>
        <w:rPr>
          <w:lang w:val="en-GB"/>
        </w:rPr>
      </w:pPr>
      <w:r w:rsidRPr="00624B85">
        <w:t xml:space="preserve">Parise, M., 2012a. Il dissesto idrogeologico in ambiente carsico. </w:t>
      </w:r>
      <w:proofErr w:type="spellStart"/>
      <w:r w:rsidRPr="005B282E">
        <w:rPr>
          <w:lang w:val="en-GB"/>
        </w:rPr>
        <w:t>Geologia</w:t>
      </w:r>
      <w:proofErr w:type="spellEnd"/>
      <w:r w:rsidRPr="005B282E">
        <w:rPr>
          <w:lang w:val="en-GB"/>
        </w:rPr>
        <w:t xml:space="preserve"> </w:t>
      </w:r>
      <w:proofErr w:type="spellStart"/>
      <w:r w:rsidRPr="005B282E">
        <w:rPr>
          <w:lang w:val="en-GB"/>
        </w:rPr>
        <w:t>dell’Ambiente</w:t>
      </w:r>
      <w:proofErr w:type="spellEnd"/>
      <w:r w:rsidRPr="005B282E">
        <w:rPr>
          <w:lang w:val="en-GB"/>
        </w:rPr>
        <w:t xml:space="preserve"> 242–246.</w:t>
      </w:r>
    </w:p>
    <w:p w14:paraId="2645FCF2" w14:textId="77777777" w:rsidR="00DC3B9D" w:rsidRPr="00624B85" w:rsidRDefault="00DC3B9D" w:rsidP="00DC3B9D">
      <w:pPr>
        <w:pStyle w:val="Bibliografia"/>
        <w:ind w:left="142" w:hanging="142"/>
        <w:jc w:val="both"/>
      </w:pPr>
      <w:r w:rsidRPr="005B282E">
        <w:rPr>
          <w:lang w:val="en-GB"/>
        </w:rPr>
        <w:t xml:space="preserve">Parise, M., 2012b. MANAGEMENT OF WATER RESOURCES IN KARST ENVIRONMENTS, AND NEGATIVE EFFECTS OF LAND USE CHANGES IN THE MURGE AREA (APULIA, ITALY). </w:t>
      </w:r>
      <w:proofErr w:type="spellStart"/>
      <w:r w:rsidRPr="00624B85">
        <w:t>Karst</w:t>
      </w:r>
      <w:proofErr w:type="spellEnd"/>
      <w:r w:rsidRPr="00624B85">
        <w:t xml:space="preserve"> </w:t>
      </w:r>
      <w:proofErr w:type="spellStart"/>
      <w:r w:rsidRPr="00624B85">
        <w:t>Environments</w:t>
      </w:r>
      <w:proofErr w:type="spellEnd"/>
      <w:r w:rsidRPr="00624B85">
        <w:t xml:space="preserve"> 2, 16–20.</w:t>
      </w:r>
    </w:p>
    <w:p w14:paraId="66059CA3" w14:textId="77777777" w:rsidR="00DC3B9D" w:rsidRPr="00624B85" w:rsidRDefault="00DC3B9D" w:rsidP="00DC3B9D">
      <w:pPr>
        <w:pStyle w:val="Bibliografia"/>
        <w:ind w:left="142" w:hanging="142"/>
        <w:jc w:val="both"/>
      </w:pPr>
      <w:r w:rsidRPr="00624B85">
        <w:t>Parise, M., 2017. Il caso di Ginosa nel lavoro dell’IRPI. In: Parisi N. (Ed.), Il Parco delle eccellenze artigiane di Puglia. Un progetto per Ginosa. Adda editore 24–35.</w:t>
      </w:r>
    </w:p>
    <w:p w14:paraId="0057196C" w14:textId="77777777" w:rsidR="00DC3B9D" w:rsidRPr="005B282E" w:rsidRDefault="00DC3B9D" w:rsidP="00DC3B9D">
      <w:pPr>
        <w:pStyle w:val="Bibliografia"/>
        <w:ind w:left="142" w:hanging="142"/>
        <w:jc w:val="both"/>
        <w:rPr>
          <w:lang w:val="en-GB"/>
        </w:rPr>
      </w:pPr>
      <w:r w:rsidRPr="00624B85">
        <w:t xml:space="preserve">Parise, M., 2020. Cavità artificiali nel centro storico di Ginosa (Taranto, Puglia) e relative problematiche di dissesto geo-idrologico. In: Galeazzi C. &amp; Madonia P. (a cura di), Atti IX Convegno Nazionale di Speleologia in Cavità Artificiali, Palermo, 20 marzo 2020. </w:t>
      </w:r>
      <w:r w:rsidRPr="005B282E">
        <w:rPr>
          <w:lang w:val="en-GB"/>
        </w:rPr>
        <w:t xml:space="preserve">Opera </w:t>
      </w:r>
      <w:proofErr w:type="spellStart"/>
      <w:r w:rsidRPr="005B282E">
        <w:rPr>
          <w:lang w:val="en-GB"/>
        </w:rPr>
        <w:t>Ipogea</w:t>
      </w:r>
      <w:proofErr w:type="spellEnd"/>
      <w:r w:rsidRPr="005B282E">
        <w:rPr>
          <w:lang w:val="en-GB"/>
        </w:rPr>
        <w:t xml:space="preserve"> 245–252.</w:t>
      </w:r>
    </w:p>
    <w:p w14:paraId="2876EF8B" w14:textId="77777777" w:rsidR="00DC3B9D" w:rsidRPr="005B282E" w:rsidRDefault="00DC3B9D" w:rsidP="00DC3B9D">
      <w:pPr>
        <w:pStyle w:val="Bibliografia"/>
        <w:ind w:left="142" w:hanging="142"/>
        <w:jc w:val="both"/>
        <w:rPr>
          <w:lang w:val="en-GB"/>
        </w:rPr>
      </w:pPr>
      <w:r w:rsidRPr="005B282E">
        <w:rPr>
          <w:lang w:val="en-GB"/>
        </w:rPr>
        <w:t xml:space="preserve">Parise, M., </w:t>
      </w:r>
      <w:proofErr w:type="spellStart"/>
      <w:r w:rsidRPr="005B282E">
        <w:rPr>
          <w:lang w:val="en-GB"/>
        </w:rPr>
        <w:t>Pascali</w:t>
      </w:r>
      <w:proofErr w:type="spellEnd"/>
      <w:r w:rsidRPr="005B282E">
        <w:rPr>
          <w:lang w:val="en-GB"/>
        </w:rPr>
        <w:t>, V., 2003. Surface and subsurface environmental degradation in the karst of Apulia (southern Italy). Environmental Geology 44, 247–256. doi:10.1007/s00254-003-0773-6</w:t>
      </w:r>
    </w:p>
    <w:p w14:paraId="75D080E2" w14:textId="77777777" w:rsidR="00DC3B9D" w:rsidRPr="00624B85" w:rsidRDefault="00DC3B9D" w:rsidP="00DC3B9D">
      <w:pPr>
        <w:pStyle w:val="Bibliografia"/>
        <w:ind w:left="142" w:hanging="142"/>
        <w:jc w:val="both"/>
      </w:pPr>
      <w:r w:rsidRPr="005B282E">
        <w:rPr>
          <w:lang w:val="en-GB"/>
        </w:rPr>
        <w:t xml:space="preserve">Parise, M., </w:t>
      </w:r>
      <w:proofErr w:type="spellStart"/>
      <w:r w:rsidRPr="005B282E">
        <w:rPr>
          <w:lang w:val="en-GB"/>
        </w:rPr>
        <w:t>Vennari</w:t>
      </w:r>
      <w:proofErr w:type="spellEnd"/>
      <w:r w:rsidRPr="005B282E">
        <w:rPr>
          <w:lang w:val="en-GB"/>
        </w:rPr>
        <w:t xml:space="preserve">, C., 2017. Distribution and Features of Natural and Anthropogenic Sinkholes in Apulia. In: </w:t>
      </w:r>
      <w:proofErr w:type="spellStart"/>
      <w:r w:rsidRPr="005B282E">
        <w:rPr>
          <w:lang w:val="en-GB"/>
        </w:rPr>
        <w:t>Renard</w:t>
      </w:r>
      <w:proofErr w:type="spellEnd"/>
      <w:r w:rsidRPr="005B282E">
        <w:rPr>
          <w:lang w:val="en-GB"/>
        </w:rPr>
        <w:t xml:space="preserve">, P., Bertrand, C. (Eds.), </w:t>
      </w:r>
      <w:proofErr w:type="spellStart"/>
      <w:r w:rsidRPr="005B282E">
        <w:rPr>
          <w:lang w:val="en-GB"/>
        </w:rPr>
        <w:t>EuroKarst</w:t>
      </w:r>
      <w:proofErr w:type="spellEnd"/>
      <w:r w:rsidRPr="005B282E">
        <w:rPr>
          <w:lang w:val="en-GB"/>
        </w:rPr>
        <w:t xml:space="preserve"> 2016, Neuchâtel, Advances in Karst Science. </w:t>
      </w:r>
      <w:proofErr w:type="spellStart"/>
      <w:r w:rsidRPr="00624B85">
        <w:t>Springer</w:t>
      </w:r>
      <w:proofErr w:type="spellEnd"/>
      <w:r w:rsidRPr="00624B85">
        <w:t xml:space="preserve"> International Publishing, Cham, pp. 27–34. doi:10.1007/978-3-319-45465-8_3</w:t>
      </w:r>
    </w:p>
    <w:p w14:paraId="5AED6113" w14:textId="77777777" w:rsidR="00DC3B9D" w:rsidRPr="00624B85" w:rsidRDefault="00DC3B9D" w:rsidP="00DC3B9D">
      <w:pPr>
        <w:pStyle w:val="Bibliografia"/>
        <w:ind w:left="142" w:hanging="142"/>
        <w:jc w:val="both"/>
      </w:pPr>
      <w:r w:rsidRPr="00624B85">
        <w:t>Pieri, P., Giglio, G., Moretti, M., Talli, F., Tropeano, E., Tropeano, M., 1999. Pratiche di spietramento e impoverimento dei suoli in aree carsiche: il caso delle Murge Alte. II Forum internazionale sulla desertificazione: Azioni italiane a sostegno della Convenzione delle Nazioni Unite per combattere la desertificazione 243–246.</w:t>
      </w:r>
    </w:p>
    <w:p w14:paraId="5FB20339" w14:textId="77777777" w:rsidR="00DC3B9D" w:rsidRPr="00624B85" w:rsidRDefault="00DC3B9D" w:rsidP="00DC3B9D">
      <w:pPr>
        <w:pStyle w:val="Bibliografia"/>
        <w:ind w:left="142" w:hanging="142"/>
        <w:jc w:val="both"/>
      </w:pPr>
      <w:proofErr w:type="spellStart"/>
      <w:r w:rsidRPr="00624B85">
        <w:t>Polemio</w:t>
      </w:r>
      <w:proofErr w:type="spellEnd"/>
      <w:r w:rsidRPr="00624B85">
        <w:t xml:space="preserve">, M., 1996. Le calamità idrogeologiche dell’inverno 1995-96 nel territorio tarantino. Atti </w:t>
      </w:r>
      <w:proofErr w:type="spellStart"/>
      <w:r w:rsidRPr="00624B85">
        <w:t>Conv</w:t>
      </w:r>
      <w:proofErr w:type="spellEnd"/>
      <w:r w:rsidRPr="00624B85">
        <w:t xml:space="preserve">. </w:t>
      </w:r>
      <w:proofErr w:type="spellStart"/>
      <w:r w:rsidRPr="00624B85">
        <w:t>Int</w:t>
      </w:r>
      <w:proofErr w:type="spellEnd"/>
      <w:r w:rsidRPr="00624B85">
        <w:t>. “La prevenzione delle catastrofi idrogeologiche: il contributo della ricerca scientifica”, 5-7 novembre 1996, Alba 2, 63–73.</w:t>
      </w:r>
    </w:p>
    <w:p w14:paraId="4B327C12" w14:textId="77777777" w:rsidR="00DC3B9D" w:rsidRPr="00624B85" w:rsidRDefault="00DC3B9D" w:rsidP="00DC3B9D">
      <w:pPr>
        <w:pStyle w:val="Bibliografia"/>
        <w:ind w:left="142" w:hanging="142"/>
        <w:jc w:val="both"/>
      </w:pPr>
      <w:r w:rsidRPr="00624B85">
        <w:t>Tropeano, M., 1992. Aspetti geologici e geomorfologici della Gravina di Matera “Parco Archeologico Storico Naturale delle Chiese Rupestri del Materano". Itinerari speleologici 2, 19–33.</w:t>
      </w:r>
    </w:p>
    <w:p w14:paraId="6ACE9AA0" w14:textId="77777777" w:rsidR="00DC3B9D" w:rsidRPr="00624B85" w:rsidRDefault="00DC3B9D" w:rsidP="00DC3B9D">
      <w:pPr>
        <w:ind w:left="142" w:hanging="142"/>
        <w:jc w:val="both"/>
      </w:pPr>
    </w:p>
    <w:p w14:paraId="130ECF09" w14:textId="77777777" w:rsidR="00DC3B9D" w:rsidRPr="00624B85" w:rsidRDefault="00DC3B9D" w:rsidP="00DC3B9D">
      <w:pPr>
        <w:ind w:left="142" w:hanging="142"/>
        <w:jc w:val="both"/>
      </w:pPr>
    </w:p>
    <w:p w14:paraId="3A2936C1" w14:textId="77777777" w:rsidR="00DC3B9D" w:rsidRPr="00624B85" w:rsidRDefault="00DC3B9D" w:rsidP="00DC3B9D">
      <w:pPr>
        <w:ind w:left="142" w:hanging="142"/>
        <w:jc w:val="both"/>
        <w:rPr>
          <w:b/>
          <w:bCs/>
        </w:rPr>
      </w:pPr>
      <w:r w:rsidRPr="00624B85">
        <w:rPr>
          <w:b/>
          <w:bCs/>
        </w:rPr>
        <w:t xml:space="preserve">Carsismo nelle </w:t>
      </w:r>
      <w:proofErr w:type="spellStart"/>
      <w:r w:rsidRPr="00624B85">
        <w:rPr>
          <w:b/>
          <w:bCs/>
        </w:rPr>
        <w:t>calcarenite</w:t>
      </w:r>
      <w:proofErr w:type="spellEnd"/>
    </w:p>
    <w:p w14:paraId="5A266394" w14:textId="77777777" w:rsidR="00DC3B9D" w:rsidRPr="005B282E" w:rsidRDefault="00DC3B9D" w:rsidP="00DC3B9D">
      <w:pPr>
        <w:pStyle w:val="Bibliografia"/>
        <w:ind w:left="142" w:hanging="142"/>
        <w:jc w:val="both"/>
        <w:rPr>
          <w:lang w:val="en-GB"/>
        </w:rPr>
      </w:pPr>
      <w:r w:rsidRPr="00624B85">
        <w:fldChar w:fldCharType="begin"/>
      </w:r>
      <w:r w:rsidRPr="00624B85">
        <w:instrText xml:space="preserve"> ADDIN ZOTERO_BIBL {"uncited":[],"omitted":[],"custom":[]} CSL_BIBLIOGRAPHY </w:instrText>
      </w:r>
      <w:r w:rsidRPr="00624B85">
        <w:fldChar w:fldCharType="separate"/>
      </w:r>
      <w:r w:rsidRPr="00624B85">
        <w:t xml:space="preserve">De Waele, J., Lauritzen, S., Parise, M., 2009. </w:t>
      </w:r>
      <w:r w:rsidRPr="005B282E">
        <w:rPr>
          <w:lang w:val="en-GB"/>
        </w:rPr>
        <w:t>On the origin of dissolution pipes. Proceedings 15th International Congress of Speleology, Kerrville (Texas, USA), 19-26 July 2009 463–468.</w:t>
      </w:r>
    </w:p>
    <w:p w14:paraId="0DC6F9F6" w14:textId="77777777" w:rsidR="00DC3B9D" w:rsidRPr="005B282E" w:rsidRDefault="00DC3B9D" w:rsidP="00DC3B9D">
      <w:pPr>
        <w:pStyle w:val="Bibliografia"/>
        <w:ind w:left="142" w:hanging="142"/>
        <w:jc w:val="both"/>
        <w:rPr>
          <w:lang w:val="en-GB"/>
        </w:rPr>
      </w:pPr>
      <w:r w:rsidRPr="005B282E">
        <w:rPr>
          <w:lang w:val="en-GB"/>
        </w:rPr>
        <w:t>De Waele, J.D., Lauritzen, S.-E., Parise, M., 2011. On the formation of dissolution pipes in Quaternary coastal calcareous arenites in Mediterranean settings. Earth Surface Processes and Landforms 36, 143–157. doi:https://doi.org/10.1002/esp.2022</w:t>
      </w:r>
    </w:p>
    <w:p w14:paraId="25701A00" w14:textId="77777777" w:rsidR="00DC3B9D" w:rsidRPr="00624B85" w:rsidRDefault="00DC3B9D" w:rsidP="00DC3B9D">
      <w:pPr>
        <w:pStyle w:val="Bibliografia"/>
        <w:ind w:left="142" w:hanging="142"/>
        <w:jc w:val="both"/>
      </w:pPr>
      <w:r w:rsidRPr="00624B85">
        <w:t xml:space="preserve">Del Prete, S., Iovine, G., Parise, M., Santo, A., 2010. </w:t>
      </w:r>
      <w:r w:rsidRPr="005B282E">
        <w:rPr>
          <w:lang w:val="en-GB"/>
        </w:rPr>
        <w:t xml:space="preserve">Origin and distribution of different types of sinkholes in the plain areas of Southern Italy. </w:t>
      </w:r>
      <w:r w:rsidRPr="00624B85">
        <w:t>Geodinamica Acta 23, 113–127. doi:10.3166/ga.23.113-127</w:t>
      </w:r>
    </w:p>
    <w:p w14:paraId="58A23E5A" w14:textId="77777777" w:rsidR="00DC3B9D" w:rsidRPr="00624B85" w:rsidRDefault="00DC3B9D" w:rsidP="00DC3B9D">
      <w:pPr>
        <w:pStyle w:val="Bibliografia"/>
        <w:ind w:left="142" w:hanging="142"/>
        <w:jc w:val="both"/>
      </w:pPr>
      <w:r w:rsidRPr="00624B85">
        <w:t>Del Prete, S., Parise, M., Santo, A., 2010. Sinkhole in contesti carbonatici di aree di catena e di avampaese: confronto fra l’Appennino Campano e l’Avampaese Apulo. II Convegno Regionale di Speleologia “Campania Speleologica 2010”, Caselle in Pittari (SA), 3-6 Giugno 2010 171–185.</w:t>
      </w:r>
    </w:p>
    <w:p w14:paraId="633EE00E" w14:textId="77777777" w:rsidR="00DC3B9D" w:rsidRPr="00624B85" w:rsidRDefault="00DC3B9D" w:rsidP="00DC3B9D">
      <w:pPr>
        <w:pStyle w:val="Bibliografia"/>
        <w:ind w:left="142" w:hanging="142"/>
        <w:jc w:val="both"/>
      </w:pPr>
      <w:r w:rsidRPr="00624B85">
        <w:lastRenderedPageBreak/>
        <w:t>Delle Rose, M., Federico, A., Parise, M., 2004. PROBLEMATICHE CONNESSE A FENOMENI DI SUBSIDENZA CARSICA E SINKHOLES IN PUGLIA Atti 1° Seminario “Stato dell’arte sullo studio dei fenomeni di sinkholes e ruolo delle amministrazioni statali e locali nel governo del territorio,” APAT, Roma, 20-21 maggio 2004, 377–388.</w:t>
      </w:r>
    </w:p>
    <w:p w14:paraId="7E265F5C" w14:textId="77777777" w:rsidR="00DC3B9D" w:rsidRPr="005B282E" w:rsidRDefault="00DC3B9D" w:rsidP="00DC3B9D">
      <w:pPr>
        <w:pStyle w:val="Bibliografia"/>
        <w:ind w:left="142" w:hanging="142"/>
        <w:jc w:val="both"/>
        <w:rPr>
          <w:lang w:val="en-GB"/>
        </w:rPr>
      </w:pPr>
      <w:r w:rsidRPr="00624B85">
        <w:t xml:space="preserve">Delle Rose, M., Federico, A., Parise, M., 2004. </w:t>
      </w:r>
      <w:r w:rsidRPr="005B282E">
        <w:rPr>
          <w:lang w:val="en-GB"/>
        </w:rPr>
        <w:t>Sinkhole genesis and evolution in Apulia, and their interrelations with the anthropogenic environment. Natural Hazards and Earth System Sciences 4, 747–755. doi:https://doi.org/10.5194/nhess-4-747-2004</w:t>
      </w:r>
    </w:p>
    <w:p w14:paraId="21254A4E" w14:textId="77777777" w:rsidR="00DC3B9D" w:rsidRPr="00624B85" w:rsidRDefault="00DC3B9D" w:rsidP="00DC3B9D">
      <w:pPr>
        <w:pStyle w:val="Bibliografia"/>
        <w:ind w:left="142" w:hanging="142"/>
        <w:jc w:val="both"/>
      </w:pPr>
      <w:r w:rsidRPr="00624B85">
        <w:t>Grassi, D., Romanazzi, L., Salvemini, A., Spilotro, G., 1982. Grado di evoluzione e ciclicità del fenomeno carsico in Puglia in rapporto all’evoluzione tettonica. Geologia Applicata ed Idrogeologia 17, 55–73.</w:t>
      </w:r>
    </w:p>
    <w:p w14:paraId="2EA04BCF" w14:textId="77777777" w:rsidR="00DC3B9D" w:rsidRPr="00624B85" w:rsidRDefault="00DC3B9D" w:rsidP="00DC3B9D">
      <w:pPr>
        <w:pStyle w:val="Bibliografia"/>
        <w:ind w:left="142" w:hanging="142"/>
        <w:jc w:val="both"/>
      </w:pPr>
      <w:r w:rsidRPr="00624B85">
        <w:t xml:space="preserve">Gueguen, E., Formicola, W., Martimucci, V., Parise, M., Ragone, G., 2012. </w:t>
      </w:r>
      <w:r w:rsidRPr="005B282E">
        <w:rPr>
          <w:lang w:val="en-GB"/>
        </w:rPr>
        <w:t xml:space="preserve">Geological controls in the development of palaeo-karst systems of High Murge (Apulia). </w:t>
      </w:r>
      <w:r w:rsidRPr="00624B85">
        <w:t>RENDICONTI ONLINE DELLA SOCIETÀ GEOLOGICA ITALIANA 21/2012.</w:t>
      </w:r>
    </w:p>
    <w:p w14:paraId="568903E3" w14:textId="77777777" w:rsidR="00DC3B9D" w:rsidRPr="00624B85" w:rsidRDefault="00DC3B9D" w:rsidP="00DC3B9D">
      <w:pPr>
        <w:pStyle w:val="Bibliografia"/>
        <w:ind w:left="142" w:hanging="142"/>
        <w:jc w:val="both"/>
      </w:pPr>
      <w:r w:rsidRPr="00624B85">
        <w:t>Iannone, A., Pieri, P., 1979. Considerazioni critiche sui “Tufi calcarei” delle Murge. Nuovi dati litostratigrafici e paleoambientali. Geografia Fisica e Dinamica Quaternaria 2, 173–186.</w:t>
      </w:r>
    </w:p>
    <w:p w14:paraId="61670470" w14:textId="77777777" w:rsidR="00DC3B9D" w:rsidRPr="005B282E" w:rsidRDefault="00DC3B9D" w:rsidP="00DC3B9D">
      <w:pPr>
        <w:pStyle w:val="Bibliografia"/>
        <w:ind w:left="142" w:hanging="142"/>
        <w:jc w:val="both"/>
        <w:rPr>
          <w:lang w:val="en-GB"/>
        </w:rPr>
      </w:pPr>
      <w:r w:rsidRPr="00624B85">
        <w:t xml:space="preserve">Marsico, A., Selleri, G., Mastronuzzi, G., Sansň, P., Walsh, N., 2003. </w:t>
      </w:r>
      <w:r w:rsidRPr="005B282E">
        <w:rPr>
          <w:lang w:val="en-GB"/>
        </w:rPr>
        <w:t>Cryptokarst: A Case-Study of the Quaternary Landforms of Southern Apulia (Southern Italy). Acta Carsologica 32. doi:10.3986/ac.v32i2.344</w:t>
      </w:r>
    </w:p>
    <w:p w14:paraId="482228E2" w14:textId="77777777" w:rsidR="00DC3B9D" w:rsidRPr="00624B85" w:rsidRDefault="00DC3B9D" w:rsidP="00DC3B9D">
      <w:pPr>
        <w:pStyle w:val="Bibliografia"/>
        <w:ind w:left="142" w:hanging="142"/>
        <w:jc w:val="both"/>
      </w:pPr>
      <w:r w:rsidRPr="005B282E">
        <w:rPr>
          <w:lang w:val="en-GB"/>
        </w:rPr>
        <w:t xml:space="preserve">Mastronuzzi, G., Sansò, P., 2002. Pleistocene sea-level changes, sapping processes and development of valley networks in the Apulia region (southern Italy). </w:t>
      </w:r>
      <w:r w:rsidRPr="00624B85">
        <w:t>Geomorphology 46, 19–34. doi:10.1016/S0169-555X(01)00172-6</w:t>
      </w:r>
    </w:p>
    <w:p w14:paraId="61874B07" w14:textId="77777777" w:rsidR="00DC3B9D" w:rsidRPr="00624B85" w:rsidRDefault="00DC3B9D" w:rsidP="00DC3B9D">
      <w:pPr>
        <w:pStyle w:val="Bibliografia"/>
        <w:ind w:left="142" w:hanging="142"/>
        <w:jc w:val="both"/>
      </w:pPr>
      <w:r w:rsidRPr="00624B85">
        <w:t>Parise, M., 2008. Elementi di geomorfologia carsica della Puglia. In: Parise M., Inguscio S. &amp; Marangella A. (Eds.), Atti del 45° Corso CNSS-SSI di III livello di Geomorfologia Carsica. Grottaglie, 2-3 febbraio 2008 93–118.</w:t>
      </w:r>
    </w:p>
    <w:p w14:paraId="1E563F16" w14:textId="77777777" w:rsidR="00DC3B9D" w:rsidRPr="005B282E" w:rsidRDefault="00DC3B9D" w:rsidP="00DC3B9D">
      <w:pPr>
        <w:pStyle w:val="Bibliografia"/>
        <w:ind w:left="142" w:hanging="142"/>
        <w:jc w:val="both"/>
      </w:pPr>
      <w:r w:rsidRPr="00624B85">
        <w:fldChar w:fldCharType="end"/>
      </w:r>
    </w:p>
    <w:p w14:paraId="6DBEE5EA" w14:textId="77777777" w:rsidR="00DC3B9D" w:rsidRPr="00624B85" w:rsidRDefault="00DC3B9D" w:rsidP="00DC3B9D">
      <w:pPr>
        <w:ind w:left="142" w:hanging="142"/>
        <w:jc w:val="both"/>
        <w:rPr>
          <w:b/>
          <w:bCs/>
        </w:rPr>
      </w:pPr>
      <w:r w:rsidRPr="00624B85">
        <w:rPr>
          <w:b/>
          <w:bCs/>
        </w:rPr>
        <w:t xml:space="preserve">Proprietà geotecniche delle </w:t>
      </w:r>
      <w:proofErr w:type="spellStart"/>
      <w:r w:rsidRPr="00624B85">
        <w:rPr>
          <w:b/>
          <w:bCs/>
        </w:rPr>
        <w:t>calcarenite</w:t>
      </w:r>
      <w:proofErr w:type="spellEnd"/>
    </w:p>
    <w:p w14:paraId="4F872151" w14:textId="77777777" w:rsidR="00DC3B9D" w:rsidRPr="005B282E" w:rsidRDefault="00DC3B9D" w:rsidP="00DC3B9D">
      <w:pPr>
        <w:pStyle w:val="Bibliografia"/>
        <w:ind w:left="142" w:hanging="142"/>
        <w:jc w:val="both"/>
        <w:rPr>
          <w:lang w:val="en-GB"/>
        </w:rPr>
      </w:pPr>
      <w:r w:rsidRPr="00624B85">
        <w:fldChar w:fldCharType="begin"/>
      </w:r>
      <w:r w:rsidRPr="00624B85">
        <w:instrText xml:space="preserve"> ADDIN ZOTERO_BIBL {"uncited":[],"omitted":[],"custom":[]} CSL_BIBLIOGRAPHY </w:instrText>
      </w:r>
      <w:r w:rsidRPr="00624B85">
        <w:fldChar w:fldCharType="separate"/>
      </w:r>
      <w:r w:rsidRPr="00624B85">
        <w:t xml:space="preserve">Andriani, G., Walsh, N., 2003. </w:t>
      </w:r>
      <w:r w:rsidRPr="005B282E">
        <w:rPr>
          <w:lang w:val="en-GB"/>
        </w:rPr>
        <w:t>Fabric, porosity and water permeability of calcarenites from Apulia (SE Italy) used as building and ornamental stone. Bulletin of Engineering Geology and the Environment 62, 77–84. doi:10.1007/s10064-002-0174-1</w:t>
      </w:r>
    </w:p>
    <w:p w14:paraId="0E15FC11" w14:textId="77777777" w:rsidR="00DC3B9D" w:rsidRPr="005B282E" w:rsidRDefault="00DC3B9D" w:rsidP="00DC3B9D">
      <w:pPr>
        <w:pStyle w:val="Bibliografia"/>
        <w:ind w:left="142" w:hanging="142"/>
        <w:jc w:val="both"/>
        <w:rPr>
          <w:lang w:val="en-GB"/>
        </w:rPr>
      </w:pPr>
      <w:r w:rsidRPr="005B282E">
        <w:rPr>
          <w:lang w:val="en-GB"/>
        </w:rPr>
        <w:t>Andriani, G.F., Walsh, N., 2007a. Rocky coast geomorphology and erosional processes: A case study along the Murgia coastline South of Bari, Apulia — SE Italy. Geomorphology, Studies in Weathering and Slope Movements 87, 224–238. doi:10.1016/j.geomorph.2006.03.033</w:t>
      </w:r>
    </w:p>
    <w:p w14:paraId="7C73D145" w14:textId="77777777" w:rsidR="00DC3B9D" w:rsidRPr="005B282E" w:rsidRDefault="00DC3B9D" w:rsidP="00DC3B9D">
      <w:pPr>
        <w:pStyle w:val="Bibliografia"/>
        <w:ind w:left="142" w:hanging="142"/>
        <w:jc w:val="both"/>
        <w:rPr>
          <w:lang w:val="en-GB"/>
        </w:rPr>
      </w:pPr>
      <w:r w:rsidRPr="00624B85">
        <w:t xml:space="preserve">Andriani, G.F., Walsh, N., 2007b. </w:t>
      </w:r>
      <w:r w:rsidRPr="005B282E">
        <w:rPr>
          <w:lang w:val="en-GB"/>
        </w:rPr>
        <w:t>The effects of wetting and drying, and marine salt crystallization on calcarenite rocks used as building material in historic monuments. Geological Society, London, Special Publications 271, 179–188. doi:10.1144/GSL.SP.2007.271.01.18</w:t>
      </w:r>
    </w:p>
    <w:p w14:paraId="02302DA5" w14:textId="77777777" w:rsidR="00DC3B9D" w:rsidRPr="00624B85" w:rsidRDefault="00DC3B9D" w:rsidP="00DC3B9D">
      <w:pPr>
        <w:pStyle w:val="Bibliografia"/>
        <w:ind w:left="142" w:hanging="142"/>
        <w:jc w:val="both"/>
      </w:pPr>
      <w:r w:rsidRPr="005B282E">
        <w:rPr>
          <w:lang w:val="en-GB"/>
        </w:rPr>
        <w:t xml:space="preserve">Andriani, G.F., Walsh, N., 2010. Petrophysical and mechanical properties of soft and porous building rocks used in Apulian monuments (south Italy). </w:t>
      </w:r>
      <w:r w:rsidRPr="00624B85">
        <w:t>Geological Society, London, Special Publications 333, 129–141. doi:10.1144/SP333.13</w:t>
      </w:r>
    </w:p>
    <w:p w14:paraId="0D53C3DF" w14:textId="77777777" w:rsidR="00DC3B9D" w:rsidRPr="005B282E" w:rsidRDefault="00DC3B9D" w:rsidP="00DC3B9D">
      <w:pPr>
        <w:pStyle w:val="Bibliografia"/>
        <w:ind w:left="142" w:hanging="142"/>
        <w:jc w:val="both"/>
        <w:rPr>
          <w:lang w:val="en-GB"/>
        </w:rPr>
      </w:pPr>
      <w:r w:rsidRPr="00624B85">
        <w:t xml:space="preserve">Andriani, G.F., Lollino, P., Perrotti, M., Fazio, N.L., 2019. </w:t>
      </w:r>
      <w:r w:rsidRPr="005B282E">
        <w:rPr>
          <w:lang w:val="en-GB"/>
        </w:rPr>
        <w:t>Incidence of Saturation and Fabric on the Physical and Mechanical Behaviour of Soft Carbonate Rocks. Presented at the 53rd U.S. Rock Mechanics/Geomechanics Symposium, OnePetro.</w:t>
      </w:r>
    </w:p>
    <w:p w14:paraId="618E0CF1" w14:textId="77777777" w:rsidR="00DC3B9D" w:rsidRPr="005B282E" w:rsidRDefault="00DC3B9D" w:rsidP="00DC3B9D">
      <w:pPr>
        <w:pStyle w:val="Bibliografia"/>
        <w:ind w:left="142" w:hanging="142"/>
        <w:jc w:val="both"/>
        <w:rPr>
          <w:lang w:val="en-GB"/>
        </w:rPr>
      </w:pPr>
      <w:r w:rsidRPr="00624B85">
        <w:lastRenderedPageBreak/>
        <w:t xml:space="preserve">Ciantia, M.O., Castellanza, R., Crosta, G.B., Hueckel, T., 2015. </w:t>
      </w:r>
      <w:r w:rsidRPr="005B282E">
        <w:rPr>
          <w:lang w:val="en-GB"/>
        </w:rPr>
        <w:t>Effects of mineral suspension and dissolution on strength and compressibility of soft carbonate rocks. Engineering Geology 184, 1–18. doi:10.1016/j.enggeo.2014.10.024</w:t>
      </w:r>
    </w:p>
    <w:p w14:paraId="21935C99" w14:textId="77777777" w:rsidR="00DC3B9D" w:rsidRPr="00624B85" w:rsidRDefault="00DC3B9D" w:rsidP="00DC3B9D">
      <w:pPr>
        <w:pStyle w:val="Bibliografia"/>
        <w:ind w:left="142" w:hanging="142"/>
        <w:jc w:val="both"/>
      </w:pPr>
      <w:r w:rsidRPr="005B282E">
        <w:rPr>
          <w:lang w:val="en-GB"/>
        </w:rPr>
        <w:t xml:space="preserve">Cotecchia, V., Calò, G., Spilotro, G., 1985. </w:t>
      </w:r>
      <w:r w:rsidRPr="00624B85">
        <w:t>Caratterizzazione geolitologica e tecnica delle calcareniti pugliesi. In: III Convegno Nazionale Attività estrattiva dei minerali di 2a categoria, Bari 17–19 gennaio 1985, PEI, Parma 1, 209–216.</w:t>
      </w:r>
    </w:p>
    <w:p w14:paraId="2D542915" w14:textId="77777777" w:rsidR="00DC3B9D" w:rsidRPr="005B282E" w:rsidRDefault="00DC3B9D" w:rsidP="00DC3B9D">
      <w:pPr>
        <w:pStyle w:val="Bibliografia"/>
        <w:ind w:left="142" w:hanging="142"/>
        <w:jc w:val="both"/>
        <w:rPr>
          <w:lang w:val="en-GB"/>
        </w:rPr>
      </w:pPr>
      <w:r w:rsidRPr="00624B85">
        <w:t xml:space="preserve">Festa, V., Fiore, A., Luisi, M., Miccoli, M.N., Spalluto, L., 2018. </w:t>
      </w:r>
      <w:r w:rsidRPr="005B282E">
        <w:rPr>
          <w:lang w:val="en-GB"/>
        </w:rPr>
        <w:t>Petrographic features influencing basic geotechnical parameters of carbonate soft rocks from Apulia (southern Italy). Engineering Geology 233, 76–97. doi:10.1016/j.enggeo.2017.12.009</w:t>
      </w:r>
    </w:p>
    <w:p w14:paraId="10B8D9C2" w14:textId="77777777" w:rsidR="00DC3B9D" w:rsidRPr="00624B85" w:rsidRDefault="00DC3B9D" w:rsidP="00DC3B9D">
      <w:pPr>
        <w:pStyle w:val="Bibliografia"/>
        <w:ind w:left="142" w:hanging="142"/>
        <w:jc w:val="both"/>
      </w:pPr>
      <w:r w:rsidRPr="005B282E">
        <w:rPr>
          <w:lang w:val="en-GB"/>
        </w:rPr>
        <w:t xml:space="preserve">Lollino, P., Andriani, G.F., 2017. Role of Brittle Behaviour of Soft Calcarenites Under Low Confinement: Laboratory Observations and Numerical Investigation. </w:t>
      </w:r>
      <w:r w:rsidRPr="00624B85">
        <w:t>Rock Mechanics and Rock Engineering 50, 1863–1882. doi:10.1007/s00603-017-1188-0</w:t>
      </w:r>
    </w:p>
    <w:p w14:paraId="1E8693C3" w14:textId="77777777" w:rsidR="00DC3B9D" w:rsidRPr="00624B85" w:rsidRDefault="00DC3B9D" w:rsidP="00DC3B9D">
      <w:pPr>
        <w:pStyle w:val="Bibliografia"/>
        <w:ind w:left="142" w:hanging="142"/>
        <w:jc w:val="both"/>
      </w:pPr>
      <w:r w:rsidRPr="00624B85">
        <w:t>Ricchetti, G., 1965. Alcune osservazioni sulla serie della Fossa bradanica. Le “Calcareniti di M. Castiglione". Boll. Soc. Nat. in Napoli, 74: 3-11. 74, 3–11.</w:t>
      </w:r>
    </w:p>
    <w:p w14:paraId="2BDF60BB" w14:textId="77777777" w:rsidR="00DC3B9D" w:rsidRPr="00624B85" w:rsidRDefault="00DC3B9D" w:rsidP="00DC3B9D">
      <w:pPr>
        <w:pStyle w:val="Bibliografia"/>
        <w:ind w:left="142" w:hanging="142"/>
        <w:jc w:val="both"/>
      </w:pPr>
      <w:r w:rsidRPr="00624B85">
        <w:fldChar w:fldCharType="end"/>
      </w:r>
    </w:p>
    <w:p w14:paraId="338EA4F3" w14:textId="77777777" w:rsidR="00DC3B9D" w:rsidRPr="00624B85" w:rsidRDefault="00DC3B9D" w:rsidP="00DC3B9D">
      <w:pPr>
        <w:ind w:left="142" w:hanging="142"/>
        <w:jc w:val="both"/>
        <w:rPr>
          <w:b/>
          <w:bCs/>
        </w:rPr>
      </w:pPr>
      <w:r w:rsidRPr="00624B85">
        <w:rPr>
          <w:b/>
          <w:bCs/>
        </w:rPr>
        <w:t>Bacini endoreici</w:t>
      </w:r>
    </w:p>
    <w:p w14:paraId="025ACEE7" w14:textId="77777777" w:rsidR="00DC3B9D" w:rsidRPr="00624B85" w:rsidRDefault="00DC3B9D" w:rsidP="00DC3B9D">
      <w:pPr>
        <w:pStyle w:val="Bibliografia"/>
        <w:ind w:left="142" w:hanging="142"/>
        <w:jc w:val="both"/>
      </w:pPr>
      <w:r w:rsidRPr="00624B85">
        <w:fldChar w:fldCharType="begin"/>
      </w:r>
      <w:r w:rsidRPr="00624B85">
        <w:instrText xml:space="preserve"> ADDIN ZOTERO_BIBL {"uncited":[],"omitted":[],"custom":[]} CSL_BIBLIOGRAPHY </w:instrText>
      </w:r>
      <w:r w:rsidRPr="00624B85">
        <w:fldChar w:fldCharType="separate"/>
      </w:r>
      <w:r w:rsidRPr="00624B85">
        <w:t>Alfonso, G., Belmonte, G., Frassanito, A., 2012. Relazione Finale del Progetto: Stagni temporanei del Parco Nazionale dell’Alta Murgia: peculiarità biologiche. Di.S.Te.B.A., Università del Salento - Ente Parco Nazionale dell’Alta Murgia 108.</w:t>
      </w:r>
    </w:p>
    <w:p w14:paraId="70C0387A" w14:textId="77777777" w:rsidR="00DC3B9D" w:rsidRPr="00624B85" w:rsidRDefault="00DC3B9D" w:rsidP="00DC3B9D">
      <w:pPr>
        <w:pStyle w:val="Bibliografia"/>
        <w:ind w:left="142" w:hanging="142"/>
        <w:jc w:val="both"/>
      </w:pPr>
      <w:r w:rsidRPr="00624B85">
        <w:t>Alfonso, G., Frassanito, A., Beccarisi, L., Belmonte, G., 2013. Relazione Finale del Progetto: Stagni temporanei del Parco Nazionale dell’Alta Murgia: peculiarità biologiche. Report 2013. Di.S.Te.B.A., Università del Salento, Ente Parco Nazionale dell’Alta Murgia 149.</w:t>
      </w:r>
    </w:p>
    <w:p w14:paraId="194381E2" w14:textId="77777777" w:rsidR="00DC3B9D" w:rsidRPr="00624B85" w:rsidRDefault="00DC3B9D" w:rsidP="00DC3B9D">
      <w:pPr>
        <w:pStyle w:val="Bibliografia"/>
        <w:ind w:left="142" w:hanging="142"/>
        <w:jc w:val="both"/>
      </w:pPr>
      <w:r w:rsidRPr="00624B85">
        <w:t xml:space="preserve">Lopez, N., Spizzico, V., Parise, M., 2009. </w:t>
      </w:r>
      <w:r w:rsidRPr="00DC3B9D">
        <w:rPr>
          <w:lang w:val="en-US"/>
        </w:rPr>
        <w:t xml:space="preserve">Geomorphological, pedological, and hydrological characteristics of karst lakes at Conversano (Apulia, southern Italy) as a basis for environmental protection. </w:t>
      </w:r>
      <w:r w:rsidRPr="00624B85">
        <w:t>Environmental Geology 58, 327–337. doi:10.1007/s00254-008-1601-9</w:t>
      </w:r>
    </w:p>
    <w:p w14:paraId="4DDA7253" w14:textId="77777777" w:rsidR="00DC3B9D" w:rsidRPr="00DC3B9D" w:rsidRDefault="00DC3B9D" w:rsidP="00DC3B9D">
      <w:pPr>
        <w:pStyle w:val="Bibliografia"/>
        <w:ind w:left="142" w:hanging="142"/>
        <w:jc w:val="both"/>
        <w:rPr>
          <w:lang w:val="en-US"/>
        </w:rPr>
      </w:pPr>
      <w:r w:rsidRPr="00624B85">
        <w:t xml:space="preserve">Parise, M., 2002. Caratteri geologici e geomorfologici dei laghi carsici di Conversano (Murge di sud-est). </w:t>
      </w:r>
      <w:r w:rsidRPr="00DC3B9D">
        <w:rPr>
          <w:lang w:val="en-US"/>
        </w:rPr>
        <w:t>Grotte e dintorni anno 2, 43–48.</w:t>
      </w:r>
    </w:p>
    <w:p w14:paraId="5060AEF8" w14:textId="77777777" w:rsidR="00DC3B9D" w:rsidRPr="00624B85" w:rsidRDefault="00DC3B9D" w:rsidP="00DC3B9D">
      <w:pPr>
        <w:pStyle w:val="Bibliografia"/>
        <w:ind w:left="142" w:hanging="142"/>
        <w:jc w:val="both"/>
      </w:pPr>
      <w:r w:rsidRPr="00DC3B9D">
        <w:rPr>
          <w:lang w:val="en-US"/>
        </w:rPr>
        <w:t xml:space="preserve">Parise, M., 2009. Lakes in the Apulian karst (Southern Italy): geology, karst morphology, and their role in the local history. </w:t>
      </w:r>
      <w:r w:rsidRPr="00624B85">
        <w:t>In: Lake Pollution Research Progress. pp. 63–80.</w:t>
      </w:r>
    </w:p>
    <w:p w14:paraId="2825519D" w14:textId="77777777" w:rsidR="00DC3B9D" w:rsidRPr="00624B85" w:rsidRDefault="00DC3B9D" w:rsidP="00DC3B9D">
      <w:pPr>
        <w:pStyle w:val="Bibliografia"/>
        <w:ind w:left="142" w:hanging="142"/>
        <w:jc w:val="both"/>
      </w:pPr>
      <w:r w:rsidRPr="00624B85">
        <w:t>Parise, M., 2017. Un esempio di idraulica in ambiente carsico: “pozzi” e “pozzelle” del territorio pugliese. Geologia dell’Ambiente, Convegno “Tecnica di Idraulica Antica”, SIGEA, Roma, 18 novembre 2016, p. 240-244. suppl. n. 3/2017, 240–244.</w:t>
      </w:r>
    </w:p>
    <w:p w14:paraId="3AB8AEA1" w14:textId="77777777" w:rsidR="00DC3B9D" w:rsidRPr="00DC3B9D" w:rsidRDefault="00DC3B9D" w:rsidP="00DC3B9D">
      <w:pPr>
        <w:pStyle w:val="Bibliografia"/>
        <w:ind w:left="142" w:hanging="142"/>
        <w:jc w:val="both"/>
        <w:rPr>
          <w:lang w:val="en-US"/>
        </w:rPr>
      </w:pPr>
      <w:r w:rsidRPr="00DC3B9D">
        <w:rPr>
          <w:lang w:val="en-US"/>
        </w:rPr>
        <w:t>Parise, M., Sammarco, M., 2015. The historical use of water resources in karst. Environmental Earth Sciences 74, 143–152. doi:10.1007/s12665-014-3685-8</w:t>
      </w:r>
    </w:p>
    <w:p w14:paraId="5A1031F9" w14:textId="77777777" w:rsidR="00DC3B9D" w:rsidRPr="00624B85" w:rsidRDefault="00DC3B9D" w:rsidP="00DC3B9D">
      <w:pPr>
        <w:pStyle w:val="Bibliografia"/>
        <w:ind w:left="142" w:hanging="142"/>
        <w:jc w:val="both"/>
      </w:pPr>
      <w:r w:rsidRPr="00DC3B9D">
        <w:rPr>
          <w:lang w:val="en-US"/>
        </w:rPr>
        <w:t xml:space="preserve">Terzi, M., Parise, M., S, F., 2000. </w:t>
      </w:r>
      <w:r w:rsidRPr="00624B85">
        <w:t>Studio e conservazione del sistema ecologico degli stagni temporanei endoreici del territorio di Conversano (Ba). Genio Rurale 10, 40–48.</w:t>
      </w:r>
    </w:p>
    <w:p w14:paraId="3A5A1558" w14:textId="77777777" w:rsidR="00DC3B9D" w:rsidRPr="00624B85" w:rsidRDefault="00DC3B9D" w:rsidP="00DC3B9D">
      <w:pPr>
        <w:pStyle w:val="Bibliografia"/>
        <w:ind w:left="142" w:hanging="142"/>
        <w:jc w:val="both"/>
        <w:rPr>
          <w:b/>
          <w:bCs/>
        </w:rPr>
      </w:pPr>
      <w:r w:rsidRPr="00624B85">
        <w:fldChar w:fldCharType="end"/>
      </w:r>
    </w:p>
    <w:p w14:paraId="1B8C2BF0" w14:textId="282B1184" w:rsidR="00605FD1" w:rsidRDefault="00605FD1" w:rsidP="002A28E0">
      <w:pPr>
        <w:rPr>
          <w:rFonts w:cstheme="minorHAnsi"/>
          <w:color w:val="222A35" w:themeColor="text2" w:themeShade="80"/>
          <w:sz w:val="24"/>
          <w:szCs w:val="24"/>
        </w:rPr>
      </w:pPr>
    </w:p>
    <w:p w14:paraId="174BC820" w14:textId="77777777" w:rsidR="00605FD1" w:rsidRPr="00407213" w:rsidRDefault="00605FD1" w:rsidP="002A28E0">
      <w:pPr>
        <w:rPr>
          <w:rFonts w:cstheme="minorHAnsi"/>
          <w:color w:val="222A35" w:themeColor="text2" w:themeShade="80"/>
          <w:sz w:val="24"/>
          <w:szCs w:val="24"/>
        </w:rPr>
      </w:pPr>
    </w:p>
    <w:p w14:paraId="400C6A2D" w14:textId="77777777" w:rsidR="0070346B" w:rsidRPr="00407213" w:rsidRDefault="0070346B" w:rsidP="002A28E0">
      <w:pPr>
        <w:rPr>
          <w:rFonts w:cstheme="minorHAnsi"/>
          <w:color w:val="222A35" w:themeColor="text2" w:themeShade="80"/>
          <w:sz w:val="24"/>
          <w:szCs w:val="24"/>
        </w:rPr>
      </w:pPr>
    </w:p>
    <w:p w14:paraId="62A4190B" w14:textId="77777777" w:rsidR="0070346B" w:rsidRPr="00407213" w:rsidRDefault="0070346B" w:rsidP="002A28E0">
      <w:pPr>
        <w:rPr>
          <w:rFonts w:cstheme="minorHAnsi"/>
          <w:color w:val="222A35" w:themeColor="text2" w:themeShade="80"/>
          <w:sz w:val="24"/>
          <w:szCs w:val="24"/>
        </w:rPr>
      </w:pPr>
    </w:p>
    <w:p w14:paraId="4154D0D7" w14:textId="77777777" w:rsidR="00A947EA" w:rsidRPr="00FB1303" w:rsidRDefault="00A947EA" w:rsidP="00D32FDA">
      <w:pPr>
        <w:rPr>
          <w:lang w:val="en-US"/>
        </w:rPr>
      </w:pPr>
    </w:p>
    <w:sectPr w:rsidR="00A947EA" w:rsidRPr="00FB1303" w:rsidSect="00D32FDA">
      <w:headerReference w:type="default" r:id="rId2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FFBCF3" w14:textId="77777777" w:rsidR="005F6428" w:rsidRDefault="005F6428" w:rsidP="00E03BCB">
      <w:pPr>
        <w:spacing w:after="0" w:line="240" w:lineRule="auto"/>
      </w:pPr>
      <w:r>
        <w:separator/>
      </w:r>
    </w:p>
  </w:endnote>
  <w:endnote w:type="continuationSeparator" w:id="0">
    <w:p w14:paraId="21221490" w14:textId="77777777" w:rsidR="005F6428" w:rsidRDefault="005F6428" w:rsidP="00E0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enlo">
    <w:altName w:val="﷽﷽﷽﷽﷽﷽禑蠹ĝዀ"/>
    <w:charset w:val="00"/>
    <w:family w:val="modern"/>
    <w:pitch w:val="fixed"/>
    <w:sig w:usb0="E60022FF" w:usb1="D200F9FB" w:usb2="02000028" w:usb3="00000000" w:csb0="000001D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847257" w14:textId="77777777" w:rsidR="005F6428" w:rsidRDefault="005F6428" w:rsidP="00E03BCB">
      <w:pPr>
        <w:spacing w:after="0" w:line="240" w:lineRule="auto"/>
      </w:pPr>
      <w:r>
        <w:separator/>
      </w:r>
    </w:p>
  </w:footnote>
  <w:footnote w:type="continuationSeparator" w:id="0">
    <w:p w14:paraId="259BBFE7" w14:textId="77777777" w:rsidR="005F6428" w:rsidRDefault="005F6428" w:rsidP="00E03B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F4C23B" w14:textId="77777777" w:rsidR="00BE14CD" w:rsidRDefault="00BE14CD" w:rsidP="00E03BCB">
    <w:pPr>
      <w:pStyle w:val="Intestazione"/>
      <w:ind w:left="269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D66696"/>
    <w:multiLevelType w:val="hybridMultilevel"/>
    <w:tmpl w:val="8AEE74C6"/>
    <w:lvl w:ilvl="0" w:tplc="E0F00B9A">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 w15:restartNumberingAfterBreak="0">
    <w:nsid w:val="27005864"/>
    <w:multiLevelType w:val="hybridMultilevel"/>
    <w:tmpl w:val="98B046A0"/>
    <w:lvl w:ilvl="0" w:tplc="4B707BD2">
      <w:start w:val="1"/>
      <w:numFmt w:val="bullet"/>
      <w:lvlText w:val=""/>
      <w:lvlJc w:val="left"/>
      <w:pPr>
        <w:tabs>
          <w:tab w:val="num" w:pos="720"/>
        </w:tabs>
        <w:ind w:left="720" w:hanging="360"/>
      </w:pPr>
      <w:rPr>
        <w:rFonts w:ascii="Wingdings" w:hAnsi="Wingdings" w:hint="default"/>
        <w:sz w:val="20"/>
      </w:rPr>
    </w:lvl>
    <w:lvl w:ilvl="1" w:tplc="92380F96" w:tentative="1">
      <w:start w:val="1"/>
      <w:numFmt w:val="bullet"/>
      <w:lvlText w:val=""/>
      <w:lvlJc w:val="left"/>
      <w:pPr>
        <w:tabs>
          <w:tab w:val="num" w:pos="1440"/>
        </w:tabs>
        <w:ind w:left="1440" w:hanging="360"/>
      </w:pPr>
      <w:rPr>
        <w:rFonts w:ascii="Wingdings" w:hAnsi="Wingdings" w:hint="default"/>
        <w:sz w:val="20"/>
      </w:rPr>
    </w:lvl>
    <w:lvl w:ilvl="2" w:tplc="4BAA1808" w:tentative="1">
      <w:start w:val="1"/>
      <w:numFmt w:val="bullet"/>
      <w:lvlText w:val=""/>
      <w:lvlJc w:val="left"/>
      <w:pPr>
        <w:tabs>
          <w:tab w:val="num" w:pos="2160"/>
        </w:tabs>
        <w:ind w:left="2160" w:hanging="360"/>
      </w:pPr>
      <w:rPr>
        <w:rFonts w:ascii="Wingdings" w:hAnsi="Wingdings" w:hint="default"/>
        <w:sz w:val="20"/>
      </w:rPr>
    </w:lvl>
    <w:lvl w:ilvl="3" w:tplc="38883968" w:tentative="1">
      <w:start w:val="1"/>
      <w:numFmt w:val="bullet"/>
      <w:lvlText w:val=""/>
      <w:lvlJc w:val="left"/>
      <w:pPr>
        <w:tabs>
          <w:tab w:val="num" w:pos="2880"/>
        </w:tabs>
        <w:ind w:left="2880" w:hanging="360"/>
      </w:pPr>
      <w:rPr>
        <w:rFonts w:ascii="Wingdings" w:hAnsi="Wingdings" w:hint="default"/>
        <w:sz w:val="20"/>
      </w:rPr>
    </w:lvl>
    <w:lvl w:ilvl="4" w:tplc="CBF2A150" w:tentative="1">
      <w:start w:val="1"/>
      <w:numFmt w:val="bullet"/>
      <w:lvlText w:val=""/>
      <w:lvlJc w:val="left"/>
      <w:pPr>
        <w:tabs>
          <w:tab w:val="num" w:pos="3600"/>
        </w:tabs>
        <w:ind w:left="3600" w:hanging="360"/>
      </w:pPr>
      <w:rPr>
        <w:rFonts w:ascii="Wingdings" w:hAnsi="Wingdings" w:hint="default"/>
        <w:sz w:val="20"/>
      </w:rPr>
    </w:lvl>
    <w:lvl w:ilvl="5" w:tplc="E24C3F88" w:tentative="1">
      <w:start w:val="1"/>
      <w:numFmt w:val="bullet"/>
      <w:lvlText w:val=""/>
      <w:lvlJc w:val="left"/>
      <w:pPr>
        <w:tabs>
          <w:tab w:val="num" w:pos="4320"/>
        </w:tabs>
        <w:ind w:left="4320" w:hanging="360"/>
      </w:pPr>
      <w:rPr>
        <w:rFonts w:ascii="Wingdings" w:hAnsi="Wingdings" w:hint="default"/>
        <w:sz w:val="20"/>
      </w:rPr>
    </w:lvl>
    <w:lvl w:ilvl="6" w:tplc="8E1C5734" w:tentative="1">
      <w:start w:val="1"/>
      <w:numFmt w:val="bullet"/>
      <w:lvlText w:val=""/>
      <w:lvlJc w:val="left"/>
      <w:pPr>
        <w:tabs>
          <w:tab w:val="num" w:pos="5040"/>
        </w:tabs>
        <w:ind w:left="5040" w:hanging="360"/>
      </w:pPr>
      <w:rPr>
        <w:rFonts w:ascii="Wingdings" w:hAnsi="Wingdings" w:hint="default"/>
        <w:sz w:val="20"/>
      </w:rPr>
    </w:lvl>
    <w:lvl w:ilvl="7" w:tplc="EF9CD17E" w:tentative="1">
      <w:start w:val="1"/>
      <w:numFmt w:val="bullet"/>
      <w:lvlText w:val=""/>
      <w:lvlJc w:val="left"/>
      <w:pPr>
        <w:tabs>
          <w:tab w:val="num" w:pos="5760"/>
        </w:tabs>
        <w:ind w:left="5760" w:hanging="360"/>
      </w:pPr>
      <w:rPr>
        <w:rFonts w:ascii="Wingdings" w:hAnsi="Wingdings" w:hint="default"/>
        <w:sz w:val="20"/>
      </w:rPr>
    </w:lvl>
    <w:lvl w:ilvl="8" w:tplc="876CA8E4"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B63327"/>
    <w:multiLevelType w:val="multilevel"/>
    <w:tmpl w:val="17F2DF0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8266BCF"/>
    <w:multiLevelType w:val="hybridMultilevel"/>
    <w:tmpl w:val="80909FD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4B004A4"/>
    <w:multiLevelType w:val="hybridMultilevel"/>
    <w:tmpl w:val="8D8A563A"/>
    <w:lvl w:ilvl="0" w:tplc="B9A698DA">
      <w:start w:val="2"/>
      <w:numFmt w:val="bullet"/>
      <w:lvlText w:val="-"/>
      <w:lvlJc w:val="left"/>
      <w:pPr>
        <w:ind w:left="720" w:hanging="360"/>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A5B7292"/>
    <w:multiLevelType w:val="hybridMultilevel"/>
    <w:tmpl w:val="2118F99C"/>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84D152C"/>
    <w:multiLevelType w:val="hybridMultilevel"/>
    <w:tmpl w:val="B68226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75470248"/>
    <w:multiLevelType w:val="hybridMultilevel"/>
    <w:tmpl w:val="71623E84"/>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num w:numId="1">
    <w:abstractNumId w:val="4"/>
  </w:num>
  <w:num w:numId="2">
    <w:abstractNumId w:val="2"/>
  </w:num>
  <w:num w:numId="3">
    <w:abstractNumId w:val="1"/>
  </w:num>
  <w:num w:numId="4">
    <w:abstractNumId w:val="3"/>
  </w:num>
  <w:num w:numId="5">
    <w:abstractNumId w:val="5"/>
  </w:num>
  <w:num w:numId="6">
    <w:abstractNumId w:val="7"/>
  </w:num>
  <w:num w:numId="7">
    <w:abstractNumId w:val="0"/>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en-GB" w:vendorID="64" w:dllVersion="131078" w:nlCheck="1" w:checkStyle="0"/>
  <w:activeWritingStyle w:appName="MSWord" w:lang="en-US" w:vendorID="64" w:dllVersion="131078" w:nlCheck="1" w:checkStyle="0"/>
  <w:proofState w:spelling="clean" w:grammar="clean"/>
  <w:trackRevisions/>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eyMDMxMTE1NTGyNDRS0lEKTi0uzszPAykwrAUAhetzaSwAAAA="/>
  </w:docVars>
  <w:rsids>
    <w:rsidRoot w:val="00E03BCB"/>
    <w:rsid w:val="00035B3A"/>
    <w:rsid w:val="00043DF5"/>
    <w:rsid w:val="00054709"/>
    <w:rsid w:val="000A5B7B"/>
    <w:rsid w:val="000B53DB"/>
    <w:rsid w:val="000E723E"/>
    <w:rsid w:val="00114EDC"/>
    <w:rsid w:val="001227DC"/>
    <w:rsid w:val="001650D3"/>
    <w:rsid w:val="00165FB4"/>
    <w:rsid w:val="00197690"/>
    <w:rsid w:val="001B20EB"/>
    <w:rsid w:val="001D0134"/>
    <w:rsid w:val="00201C97"/>
    <w:rsid w:val="00213685"/>
    <w:rsid w:val="00217A47"/>
    <w:rsid w:val="002A28E0"/>
    <w:rsid w:val="002C0EE6"/>
    <w:rsid w:val="002C32C4"/>
    <w:rsid w:val="0035040D"/>
    <w:rsid w:val="003E2017"/>
    <w:rsid w:val="00407213"/>
    <w:rsid w:val="004203EE"/>
    <w:rsid w:val="004520E8"/>
    <w:rsid w:val="0045248C"/>
    <w:rsid w:val="0051450B"/>
    <w:rsid w:val="00517831"/>
    <w:rsid w:val="005473BA"/>
    <w:rsid w:val="0054F9A5"/>
    <w:rsid w:val="00582279"/>
    <w:rsid w:val="005A43EF"/>
    <w:rsid w:val="005A4578"/>
    <w:rsid w:val="005A59AC"/>
    <w:rsid w:val="005B282E"/>
    <w:rsid w:val="005D62F0"/>
    <w:rsid w:val="005D7EC3"/>
    <w:rsid w:val="005E2D8A"/>
    <w:rsid w:val="005F6428"/>
    <w:rsid w:val="00605FD1"/>
    <w:rsid w:val="006477F1"/>
    <w:rsid w:val="006B7FB3"/>
    <w:rsid w:val="0070346B"/>
    <w:rsid w:val="00713FBE"/>
    <w:rsid w:val="00742FD8"/>
    <w:rsid w:val="007763A9"/>
    <w:rsid w:val="00792818"/>
    <w:rsid w:val="00793F59"/>
    <w:rsid w:val="007A7A1D"/>
    <w:rsid w:val="007C2059"/>
    <w:rsid w:val="007E4233"/>
    <w:rsid w:val="007E4AB9"/>
    <w:rsid w:val="0080296E"/>
    <w:rsid w:val="008122A1"/>
    <w:rsid w:val="0081534C"/>
    <w:rsid w:val="008338A9"/>
    <w:rsid w:val="008E34FF"/>
    <w:rsid w:val="00902063"/>
    <w:rsid w:val="009904EB"/>
    <w:rsid w:val="009B7D1E"/>
    <w:rsid w:val="009D4CE6"/>
    <w:rsid w:val="00A07832"/>
    <w:rsid w:val="00A14275"/>
    <w:rsid w:val="00A947EA"/>
    <w:rsid w:val="00A95823"/>
    <w:rsid w:val="00AB3A02"/>
    <w:rsid w:val="00B3245C"/>
    <w:rsid w:val="00B901DB"/>
    <w:rsid w:val="00BC6A6F"/>
    <w:rsid w:val="00BE14CD"/>
    <w:rsid w:val="00BF1C0A"/>
    <w:rsid w:val="00C06E78"/>
    <w:rsid w:val="00C34ABB"/>
    <w:rsid w:val="00CC4218"/>
    <w:rsid w:val="00D32FDA"/>
    <w:rsid w:val="00D6661D"/>
    <w:rsid w:val="00D8765E"/>
    <w:rsid w:val="00DA59A2"/>
    <w:rsid w:val="00DC3B9D"/>
    <w:rsid w:val="00DD1B27"/>
    <w:rsid w:val="00DE0D51"/>
    <w:rsid w:val="00E03BCB"/>
    <w:rsid w:val="00E21590"/>
    <w:rsid w:val="00E9261D"/>
    <w:rsid w:val="00EA247D"/>
    <w:rsid w:val="00EA6131"/>
    <w:rsid w:val="00F13901"/>
    <w:rsid w:val="00F1645C"/>
    <w:rsid w:val="00F322A5"/>
    <w:rsid w:val="00F54554"/>
    <w:rsid w:val="00F92E88"/>
    <w:rsid w:val="00F96C3B"/>
    <w:rsid w:val="00FA7D23"/>
    <w:rsid w:val="00FB1303"/>
    <w:rsid w:val="00FB17F0"/>
    <w:rsid w:val="00FB5EFB"/>
    <w:rsid w:val="00FD113E"/>
    <w:rsid w:val="0112A0DB"/>
    <w:rsid w:val="01F086FF"/>
    <w:rsid w:val="0400BFCE"/>
    <w:rsid w:val="05786A75"/>
    <w:rsid w:val="05992236"/>
    <w:rsid w:val="0647AF06"/>
    <w:rsid w:val="066B6541"/>
    <w:rsid w:val="0677B4C9"/>
    <w:rsid w:val="06F10A15"/>
    <w:rsid w:val="07DA8BDD"/>
    <w:rsid w:val="07FA98B8"/>
    <w:rsid w:val="089E0448"/>
    <w:rsid w:val="09C5DCCB"/>
    <w:rsid w:val="0A5B6394"/>
    <w:rsid w:val="0A737DA0"/>
    <w:rsid w:val="0AC09A5E"/>
    <w:rsid w:val="0CF1BD6D"/>
    <w:rsid w:val="0CF95969"/>
    <w:rsid w:val="0D4BD5F3"/>
    <w:rsid w:val="0D7B93CD"/>
    <w:rsid w:val="0DDD9A6C"/>
    <w:rsid w:val="0E6489D4"/>
    <w:rsid w:val="0F0BD712"/>
    <w:rsid w:val="0F43CE75"/>
    <w:rsid w:val="0F890873"/>
    <w:rsid w:val="104EFE3D"/>
    <w:rsid w:val="10A7A773"/>
    <w:rsid w:val="10D55897"/>
    <w:rsid w:val="1231FBAA"/>
    <w:rsid w:val="1251343C"/>
    <w:rsid w:val="13B88677"/>
    <w:rsid w:val="141CEA11"/>
    <w:rsid w:val="14E15E9B"/>
    <w:rsid w:val="14FD3F8C"/>
    <w:rsid w:val="15428823"/>
    <w:rsid w:val="157B1896"/>
    <w:rsid w:val="15BB7B59"/>
    <w:rsid w:val="16AB289D"/>
    <w:rsid w:val="16C91657"/>
    <w:rsid w:val="16D6D05E"/>
    <w:rsid w:val="18638564"/>
    <w:rsid w:val="189BF181"/>
    <w:rsid w:val="18DEFAF2"/>
    <w:rsid w:val="19A67C4B"/>
    <w:rsid w:val="19B72EF6"/>
    <w:rsid w:val="19CAC2F9"/>
    <w:rsid w:val="1AEFB9CA"/>
    <w:rsid w:val="1C77030F"/>
    <w:rsid w:val="1CA115D6"/>
    <w:rsid w:val="1CF44176"/>
    <w:rsid w:val="1D991C7A"/>
    <w:rsid w:val="1DE5FFF4"/>
    <w:rsid w:val="1DF605B6"/>
    <w:rsid w:val="1F29E862"/>
    <w:rsid w:val="1F4CAADF"/>
    <w:rsid w:val="1FD63DA2"/>
    <w:rsid w:val="22F3E032"/>
    <w:rsid w:val="2594217D"/>
    <w:rsid w:val="262A5B89"/>
    <w:rsid w:val="2695A2B2"/>
    <w:rsid w:val="26EF7647"/>
    <w:rsid w:val="27F4DC62"/>
    <w:rsid w:val="2820CFB4"/>
    <w:rsid w:val="28283DC0"/>
    <w:rsid w:val="2961D24D"/>
    <w:rsid w:val="2AA4926C"/>
    <w:rsid w:val="2AAD86F0"/>
    <w:rsid w:val="2BACDBD4"/>
    <w:rsid w:val="2BD2F59B"/>
    <w:rsid w:val="2C426A83"/>
    <w:rsid w:val="2CDB187A"/>
    <w:rsid w:val="2DC4DFE1"/>
    <w:rsid w:val="2DD8A65E"/>
    <w:rsid w:val="2F359A30"/>
    <w:rsid w:val="2F37872E"/>
    <w:rsid w:val="30035EC2"/>
    <w:rsid w:val="304AB09F"/>
    <w:rsid w:val="30DBDC8D"/>
    <w:rsid w:val="32DA74C2"/>
    <w:rsid w:val="332DB0AC"/>
    <w:rsid w:val="3389DA2D"/>
    <w:rsid w:val="33BA3C59"/>
    <w:rsid w:val="36332C01"/>
    <w:rsid w:val="36B3B402"/>
    <w:rsid w:val="38365C06"/>
    <w:rsid w:val="386AA476"/>
    <w:rsid w:val="387DA09A"/>
    <w:rsid w:val="38E572D9"/>
    <w:rsid w:val="391F0764"/>
    <w:rsid w:val="392AB671"/>
    <w:rsid w:val="397982E9"/>
    <w:rsid w:val="3DB9C81D"/>
    <w:rsid w:val="3E10FB74"/>
    <w:rsid w:val="3E414FCB"/>
    <w:rsid w:val="3E812A4D"/>
    <w:rsid w:val="3ECB6D0E"/>
    <w:rsid w:val="41148EC9"/>
    <w:rsid w:val="413530DE"/>
    <w:rsid w:val="41B37290"/>
    <w:rsid w:val="41E048E7"/>
    <w:rsid w:val="42B0C399"/>
    <w:rsid w:val="43072512"/>
    <w:rsid w:val="43AFF9AE"/>
    <w:rsid w:val="44A2F47A"/>
    <w:rsid w:val="45371D8B"/>
    <w:rsid w:val="45ED29B8"/>
    <w:rsid w:val="4603C0BF"/>
    <w:rsid w:val="483B2ED6"/>
    <w:rsid w:val="48535541"/>
    <w:rsid w:val="48880941"/>
    <w:rsid w:val="49BC9930"/>
    <w:rsid w:val="4AEFB673"/>
    <w:rsid w:val="4B5A54D6"/>
    <w:rsid w:val="4BA450EC"/>
    <w:rsid w:val="4BAA7FF6"/>
    <w:rsid w:val="4BF691A8"/>
    <w:rsid w:val="4C77E385"/>
    <w:rsid w:val="4D39ED36"/>
    <w:rsid w:val="4DB3DC93"/>
    <w:rsid w:val="4DE968B0"/>
    <w:rsid w:val="4E8742FC"/>
    <w:rsid w:val="4F4D4F14"/>
    <w:rsid w:val="4FA9FF39"/>
    <w:rsid w:val="4FF34C46"/>
    <w:rsid w:val="5033882F"/>
    <w:rsid w:val="507D2676"/>
    <w:rsid w:val="50A6C3CF"/>
    <w:rsid w:val="5102D1E4"/>
    <w:rsid w:val="510E932B"/>
    <w:rsid w:val="51A4D542"/>
    <w:rsid w:val="51A9F3F4"/>
    <w:rsid w:val="51C7AB15"/>
    <w:rsid w:val="52018DBD"/>
    <w:rsid w:val="525B93A1"/>
    <w:rsid w:val="52CB49CD"/>
    <w:rsid w:val="55553609"/>
    <w:rsid w:val="57F8D91D"/>
    <w:rsid w:val="591B3A8F"/>
    <w:rsid w:val="5A44B1D8"/>
    <w:rsid w:val="5AC6BFF5"/>
    <w:rsid w:val="5AE1938F"/>
    <w:rsid w:val="5B2540BB"/>
    <w:rsid w:val="5B255B8E"/>
    <w:rsid w:val="5B3079DF"/>
    <w:rsid w:val="5BC278DC"/>
    <w:rsid w:val="5BC7329E"/>
    <w:rsid w:val="5BCCD184"/>
    <w:rsid w:val="5BE05AFB"/>
    <w:rsid w:val="5C7B3D98"/>
    <w:rsid w:val="5D37E343"/>
    <w:rsid w:val="5F5BC3BC"/>
    <w:rsid w:val="5F6CAAED"/>
    <w:rsid w:val="5FA34A61"/>
    <w:rsid w:val="6015A379"/>
    <w:rsid w:val="60DE6BC0"/>
    <w:rsid w:val="621F9F0D"/>
    <w:rsid w:val="634386B0"/>
    <w:rsid w:val="63B7A5C3"/>
    <w:rsid w:val="63E38BF6"/>
    <w:rsid w:val="66180462"/>
    <w:rsid w:val="667DD3E5"/>
    <w:rsid w:val="67018181"/>
    <w:rsid w:val="674DAD44"/>
    <w:rsid w:val="674E508D"/>
    <w:rsid w:val="678094F1"/>
    <w:rsid w:val="67EFEE31"/>
    <w:rsid w:val="696B6D58"/>
    <w:rsid w:val="69C5F038"/>
    <w:rsid w:val="6A7939F5"/>
    <w:rsid w:val="6CBCD3FC"/>
    <w:rsid w:val="6CDC69C2"/>
    <w:rsid w:val="6CDFD67E"/>
    <w:rsid w:val="6D062D52"/>
    <w:rsid w:val="6D7F5ACE"/>
    <w:rsid w:val="6F58BF29"/>
    <w:rsid w:val="6FF57188"/>
    <w:rsid w:val="701E4D82"/>
    <w:rsid w:val="7160C27F"/>
    <w:rsid w:val="73190432"/>
    <w:rsid w:val="7568C67D"/>
    <w:rsid w:val="759C6BC6"/>
    <w:rsid w:val="75D66A2D"/>
    <w:rsid w:val="75D73D48"/>
    <w:rsid w:val="7620748C"/>
    <w:rsid w:val="76AE6571"/>
    <w:rsid w:val="76FEDF05"/>
    <w:rsid w:val="77075518"/>
    <w:rsid w:val="7736E867"/>
    <w:rsid w:val="77E3CE90"/>
    <w:rsid w:val="792CE069"/>
    <w:rsid w:val="7A3BC78A"/>
    <w:rsid w:val="7B36030D"/>
    <w:rsid w:val="7C8FEBAF"/>
    <w:rsid w:val="7CA498DD"/>
    <w:rsid w:val="7CC12BE0"/>
    <w:rsid w:val="7CF10061"/>
    <w:rsid w:val="7D5AE8C7"/>
    <w:rsid w:val="7E1B18B1"/>
    <w:rsid w:val="7E9B5D4F"/>
    <w:rsid w:val="7FDF009C"/>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66CC338"/>
  <w15:docId w15:val="{88BB9209-77C6-48F5-A888-DFE61DF64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E03BCB"/>
    <w:pPr>
      <w:autoSpaceDE w:val="0"/>
      <w:autoSpaceDN w:val="0"/>
      <w:adjustRightInd w:val="0"/>
      <w:spacing w:after="0" w:line="240" w:lineRule="auto"/>
    </w:pPr>
    <w:rPr>
      <w:rFonts w:ascii="Calibri" w:eastAsia="Calibri" w:hAnsi="Calibri" w:cs="Calibri"/>
      <w:color w:val="000000"/>
      <w:sz w:val="24"/>
      <w:szCs w:val="24"/>
    </w:rPr>
  </w:style>
  <w:style w:type="paragraph" w:styleId="Intestazione">
    <w:name w:val="header"/>
    <w:basedOn w:val="Normale"/>
    <w:link w:val="IntestazioneCarattere"/>
    <w:uiPriority w:val="99"/>
    <w:unhideWhenUsed/>
    <w:rsid w:val="00E03BC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03BCB"/>
  </w:style>
  <w:style w:type="paragraph" w:styleId="Pidipagina">
    <w:name w:val="footer"/>
    <w:basedOn w:val="Normale"/>
    <w:link w:val="PidipaginaCarattere"/>
    <w:uiPriority w:val="99"/>
    <w:unhideWhenUsed/>
    <w:rsid w:val="00E03BC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03BCB"/>
  </w:style>
  <w:style w:type="character" w:styleId="Collegamentoipertestuale">
    <w:name w:val="Hyperlink"/>
    <w:basedOn w:val="Carpredefinitoparagrafo"/>
    <w:uiPriority w:val="99"/>
    <w:unhideWhenUsed/>
    <w:rsid w:val="00E03BCB"/>
    <w:rPr>
      <w:color w:val="0000FF"/>
      <w:u w:val="single"/>
    </w:rPr>
  </w:style>
  <w:style w:type="table" w:styleId="Grigliatabella">
    <w:name w:val="Table Grid"/>
    <w:basedOn w:val="Tabellanormale"/>
    <w:uiPriority w:val="39"/>
    <w:rsid w:val="00E03B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visitato">
    <w:name w:val="FollowedHyperlink"/>
    <w:basedOn w:val="Carpredefinitoparagrafo"/>
    <w:uiPriority w:val="99"/>
    <w:semiHidden/>
    <w:unhideWhenUsed/>
    <w:rsid w:val="00D32FDA"/>
    <w:rPr>
      <w:color w:val="954F72" w:themeColor="followedHyperlink"/>
      <w:u w:val="single"/>
    </w:rPr>
  </w:style>
  <w:style w:type="paragraph" w:styleId="Corpotesto">
    <w:name w:val="Body Text"/>
    <w:basedOn w:val="Normale"/>
    <w:link w:val="CorpotestoCarattere"/>
    <w:uiPriority w:val="1"/>
    <w:qFormat/>
    <w:rsid w:val="00F322A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F322A5"/>
    <w:rPr>
      <w:rFonts w:ascii="Arial" w:eastAsia="Arial" w:hAnsi="Arial" w:cs="Arial"/>
      <w:sz w:val="24"/>
      <w:szCs w:val="24"/>
      <w:lang w:val="en-US"/>
    </w:rPr>
  </w:style>
  <w:style w:type="character" w:styleId="Rimandocommento">
    <w:name w:val="annotation reference"/>
    <w:basedOn w:val="Carpredefinitoparagrafo"/>
    <w:uiPriority w:val="99"/>
    <w:semiHidden/>
    <w:unhideWhenUsed/>
    <w:rsid w:val="00FB17F0"/>
    <w:rPr>
      <w:sz w:val="16"/>
      <w:szCs w:val="16"/>
    </w:rPr>
  </w:style>
  <w:style w:type="paragraph" w:styleId="Testocommento">
    <w:name w:val="annotation text"/>
    <w:basedOn w:val="Normale"/>
    <w:link w:val="TestocommentoCarattere"/>
    <w:uiPriority w:val="99"/>
    <w:semiHidden/>
    <w:unhideWhenUsed/>
    <w:rsid w:val="00FB17F0"/>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FB17F0"/>
    <w:rPr>
      <w:sz w:val="20"/>
      <w:szCs w:val="20"/>
    </w:rPr>
  </w:style>
  <w:style w:type="paragraph" w:styleId="Soggettocommento">
    <w:name w:val="annotation subject"/>
    <w:basedOn w:val="Testocommento"/>
    <w:next w:val="Testocommento"/>
    <w:link w:val="SoggettocommentoCarattere"/>
    <w:uiPriority w:val="99"/>
    <w:semiHidden/>
    <w:unhideWhenUsed/>
    <w:rsid w:val="00FB17F0"/>
    <w:rPr>
      <w:b/>
      <w:bCs/>
    </w:rPr>
  </w:style>
  <w:style w:type="character" w:customStyle="1" w:styleId="SoggettocommentoCarattere">
    <w:name w:val="Soggetto commento Carattere"/>
    <w:basedOn w:val="TestocommentoCarattere"/>
    <w:link w:val="Soggettocommento"/>
    <w:uiPriority w:val="99"/>
    <w:semiHidden/>
    <w:rsid w:val="00FB17F0"/>
    <w:rPr>
      <w:b/>
      <w:bCs/>
      <w:sz w:val="20"/>
      <w:szCs w:val="20"/>
    </w:rPr>
  </w:style>
  <w:style w:type="paragraph" w:styleId="Revisione">
    <w:name w:val="Revision"/>
    <w:hidden/>
    <w:uiPriority w:val="99"/>
    <w:semiHidden/>
    <w:rsid w:val="00FB17F0"/>
    <w:pPr>
      <w:spacing w:after="0" w:line="240" w:lineRule="auto"/>
    </w:pPr>
  </w:style>
  <w:style w:type="paragraph" w:styleId="Testofumetto">
    <w:name w:val="Balloon Text"/>
    <w:basedOn w:val="Normale"/>
    <w:link w:val="TestofumettoCarattere"/>
    <w:uiPriority w:val="99"/>
    <w:semiHidden/>
    <w:unhideWhenUsed/>
    <w:rsid w:val="00FB17F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17F0"/>
    <w:rPr>
      <w:rFonts w:ascii="Segoe UI" w:hAnsi="Segoe UI" w:cs="Segoe UI"/>
      <w:sz w:val="18"/>
      <w:szCs w:val="18"/>
    </w:rPr>
  </w:style>
  <w:style w:type="paragraph" w:styleId="Paragrafoelenco">
    <w:name w:val="List Paragraph"/>
    <w:basedOn w:val="Normale"/>
    <w:uiPriority w:val="1"/>
    <w:qFormat/>
    <w:rsid w:val="00F96C3B"/>
    <w:pPr>
      <w:ind w:left="720"/>
      <w:contextualSpacing/>
    </w:pPr>
  </w:style>
  <w:style w:type="paragraph" w:customStyle="1" w:styleId="Testonotaapidipagina1">
    <w:name w:val="Testo nota a piè di pagina1"/>
    <w:basedOn w:val="Normale"/>
    <w:next w:val="Testonotaapidipagina"/>
    <w:link w:val="TestonotaapidipaginaCarattere"/>
    <w:uiPriority w:val="99"/>
    <w:semiHidden/>
    <w:unhideWhenUsed/>
    <w:rsid w:val="002A28E0"/>
    <w:pPr>
      <w:spacing w:after="0" w:line="240" w:lineRule="auto"/>
    </w:pPr>
    <w:rPr>
      <w:rFonts w:ascii="Times New Roman" w:eastAsia="Times New Roman" w:hAnsi="Times New Roman" w:cs="Times New Roman"/>
      <w:sz w:val="20"/>
      <w:szCs w:val="20"/>
      <w:lang w:val="x-none" w:eastAsia="x-none"/>
    </w:rPr>
  </w:style>
  <w:style w:type="character" w:customStyle="1" w:styleId="TestonotaapidipaginaCarattere">
    <w:name w:val="Testo nota a piè di pagina Carattere"/>
    <w:link w:val="Testonotaapidipagina1"/>
    <w:uiPriority w:val="99"/>
    <w:rsid w:val="002A28E0"/>
    <w:rPr>
      <w:rFonts w:ascii="Times New Roman" w:eastAsia="Times New Roman" w:hAnsi="Times New Roman" w:cs="Times New Roman"/>
      <w:sz w:val="20"/>
      <w:szCs w:val="20"/>
      <w:lang w:val="x-none" w:eastAsia="x-none"/>
    </w:rPr>
  </w:style>
  <w:style w:type="character" w:styleId="Rimandonotaapidipagina">
    <w:name w:val="footnote reference"/>
    <w:uiPriority w:val="99"/>
    <w:semiHidden/>
    <w:unhideWhenUsed/>
    <w:rsid w:val="002A28E0"/>
    <w:rPr>
      <w:vertAlign w:val="superscript"/>
    </w:rPr>
  </w:style>
  <w:style w:type="paragraph" w:styleId="Testonotaapidipagina">
    <w:name w:val="footnote text"/>
    <w:basedOn w:val="Normale"/>
    <w:link w:val="TestonotaapidipaginaCarattere1"/>
    <w:uiPriority w:val="99"/>
    <w:unhideWhenUsed/>
    <w:rsid w:val="002A28E0"/>
    <w:pPr>
      <w:spacing w:after="0" w:line="240" w:lineRule="auto"/>
    </w:pPr>
    <w:rPr>
      <w:rFonts w:ascii="Times New Roman" w:eastAsia="Times New Roman" w:hAnsi="Times New Roman" w:cs="Times New Roman"/>
      <w:sz w:val="20"/>
      <w:szCs w:val="20"/>
      <w:lang w:eastAsia="it-IT"/>
    </w:rPr>
  </w:style>
  <w:style w:type="character" w:customStyle="1" w:styleId="TestonotaapidipaginaCarattere1">
    <w:name w:val="Testo nota a piè di pagina Carattere1"/>
    <w:basedOn w:val="Carpredefinitoparagrafo"/>
    <w:link w:val="Testonotaapidipagina"/>
    <w:uiPriority w:val="99"/>
    <w:semiHidden/>
    <w:rsid w:val="002A28E0"/>
    <w:rPr>
      <w:rFonts w:ascii="Times New Roman" w:eastAsia="Times New Roman" w:hAnsi="Times New Roman" w:cs="Times New Roman"/>
      <w:sz w:val="20"/>
      <w:szCs w:val="20"/>
      <w:lang w:eastAsia="it-IT"/>
    </w:rPr>
  </w:style>
  <w:style w:type="paragraph" w:customStyle="1" w:styleId="CAMPI">
    <w:name w:val="CAMPI"/>
    <w:basedOn w:val="Normale"/>
    <w:rsid w:val="0070346B"/>
    <w:pPr>
      <w:spacing w:before="120" w:after="120" w:line="288" w:lineRule="auto"/>
    </w:pPr>
    <w:rPr>
      <w:rFonts w:ascii="Arial" w:eastAsia="Times New Roman" w:hAnsi="Arial" w:cs="Times New Roman"/>
      <w:sz w:val="18"/>
      <w:szCs w:val="20"/>
      <w:lang w:eastAsia="it-IT"/>
    </w:rPr>
  </w:style>
  <w:style w:type="paragraph" w:styleId="NormaleWeb">
    <w:name w:val="Normal (Web)"/>
    <w:basedOn w:val="Normale"/>
    <w:uiPriority w:val="99"/>
    <w:unhideWhenUsed/>
    <w:rsid w:val="00043DF5"/>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Bibliografia">
    <w:name w:val="Bibliography"/>
    <w:basedOn w:val="Normale"/>
    <w:next w:val="Normale"/>
    <w:uiPriority w:val="37"/>
    <w:unhideWhenUsed/>
    <w:rsid w:val="00DC3B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1983140">
      <w:bodyDiv w:val="1"/>
      <w:marLeft w:val="0"/>
      <w:marRight w:val="0"/>
      <w:marTop w:val="0"/>
      <w:marBottom w:val="0"/>
      <w:divBdr>
        <w:top w:val="none" w:sz="0" w:space="0" w:color="auto"/>
        <w:left w:val="none" w:sz="0" w:space="0" w:color="auto"/>
        <w:bottom w:val="none" w:sz="0" w:space="0" w:color="auto"/>
        <w:right w:val="none" w:sz="0" w:space="0" w:color="auto"/>
      </w:divBdr>
    </w:div>
    <w:div w:id="1176382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hyperlink" Target="http://terremoti.ingv.it/event/21077981" TargetMode="External"/><Relationship Id="rId26" Type="http://schemas.openxmlformats.org/officeDocument/2006/relationships/image" Target="media/image13.jpg"/><Relationship Id="rId3" Type="http://schemas.openxmlformats.org/officeDocument/2006/relationships/styles" Target="styles.xml"/><Relationship Id="rId21" Type="http://schemas.openxmlformats.org/officeDocument/2006/relationships/hyperlink" Target="https://www-pub.iaea.org/MTCD/Publications/PDF/TE-1767_web.pdf"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2.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hyperlink" Target="https://www-pub.iaea.org/MTCD/publications/PDF/Pub1448_web.pdf"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yperlink" Target="http://diss.rm.ingv.it/dissnet/CadmoDriver?_action_do_single=1&amp;_state=find&amp;_token=NULLNULLNULLNULL&amp;_tabber=1&amp;_page=pSASources_d&amp;IDSource=ITCS005" TargetMode="Externa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1.jpg"/><Relationship Id="rId28" Type="http://schemas.openxmlformats.org/officeDocument/2006/relationships/image" Target="media/image15.jpg"/><Relationship Id="rId10" Type="http://schemas.openxmlformats.org/officeDocument/2006/relationships/image" Target="media/image3.jpg"/><Relationship Id="rId19" Type="http://schemas.openxmlformats.org/officeDocument/2006/relationships/hyperlink" Target="https://emidius.mi.ingv.it/CPTI15-DBMI15/"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http://sgi2.isprambiente.it/ithacaweb/viewer/" TargetMode="External"/><Relationship Id="rId27" Type="http://schemas.openxmlformats.org/officeDocument/2006/relationships/image" Target="media/image14.jpg"/><Relationship Id="rId30"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508F39-13BE-4F8B-9BE6-A8CAD03E0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15824</Words>
  <Characters>90198</Characters>
  <Application>Microsoft Office Word</Application>
  <DocSecurity>0</DocSecurity>
  <Lines>751</Lines>
  <Paragraphs>211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105811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cp:keywords/>
  <dc:description/>
  <cp:lastModifiedBy>Utente Windows</cp:lastModifiedBy>
  <cp:revision>3</cp:revision>
  <dcterms:created xsi:type="dcterms:W3CDTF">2021-02-09T19:59:00Z</dcterms:created>
  <dcterms:modified xsi:type="dcterms:W3CDTF">2021-02-09T20:00:00Z</dcterms:modified>
</cp:coreProperties>
</file>