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3F4059" w14:textId="468A52C3" w:rsidR="002A4407" w:rsidRDefault="001A72A7" w:rsidP="001A72A7">
      <w:pPr>
        <w:jc w:val="both"/>
        <w:rPr>
          <w:rFonts w:ascii="Calibri" w:hAnsi="Calibri" w:cs="Calibri"/>
          <w:sz w:val="20"/>
          <w:szCs w:val="20"/>
        </w:rPr>
      </w:pPr>
      <w:r>
        <w:rPr>
          <w:noProof/>
        </w:rPr>
        <mc:AlternateContent>
          <mc:Choice Requires="wps">
            <w:drawing>
              <wp:anchor distT="0" distB="0" distL="114300" distR="114300" simplePos="0" relativeHeight="251659264" behindDoc="0" locked="0" layoutInCell="1" allowOverlap="1" wp14:anchorId="01DDCD43" wp14:editId="20874026">
                <wp:simplePos x="0" y="0"/>
                <wp:positionH relativeFrom="column">
                  <wp:posOffset>-174828</wp:posOffset>
                </wp:positionH>
                <wp:positionV relativeFrom="paragraph">
                  <wp:posOffset>109576</wp:posOffset>
                </wp:positionV>
                <wp:extent cx="6115507" cy="1163320"/>
                <wp:effectExtent l="0" t="0" r="6350" b="508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15507" cy="1163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FBAE75" w14:textId="77777777" w:rsidR="001A72A7" w:rsidRDefault="001A72A7" w:rsidP="001A72A7">
                            <w:pPr>
                              <w:pBdr>
                                <w:top w:val="single" w:sz="4" w:space="1" w:color="auto"/>
                              </w:pBdr>
                              <w:jc w:val="center"/>
                              <w:rPr>
                                <w:b/>
                                <w:color w:val="0000FF"/>
                                <w:sz w:val="28"/>
                                <w:szCs w:val="28"/>
                              </w:rPr>
                            </w:pPr>
                          </w:p>
                          <w:p w14:paraId="1D6095A6" w14:textId="780DBD32" w:rsidR="001A72A7" w:rsidRPr="00E639BF" w:rsidRDefault="00D2026E"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14:paraId="422029EA" w14:textId="66F4CE7F" w:rsidR="00D2026E" w:rsidRPr="00E639BF" w:rsidRDefault="00D2026E" w:rsidP="001A72A7">
                            <w:pPr>
                              <w:pBdr>
                                <w:bottom w:val="single" w:sz="4" w:space="1" w:color="auto"/>
                              </w:pBdr>
                              <w:jc w:val="center"/>
                              <w:rPr>
                                <w:b/>
                                <w:color w:val="17365D" w:themeColor="text2" w:themeShade="BF"/>
                                <w:sz w:val="28"/>
                                <w:szCs w:val="28"/>
                              </w:rPr>
                            </w:pPr>
                          </w:p>
                          <w:p w14:paraId="16E63DE8" w14:textId="6309D8F5" w:rsidR="001A72A7" w:rsidRPr="00E639BF" w:rsidRDefault="00C3152B" w:rsidP="00D2026E">
                            <w:pPr>
                              <w:pBdr>
                                <w:bottom w:val="single" w:sz="4" w:space="1" w:color="auto"/>
                              </w:pBdr>
                              <w:jc w:val="center"/>
                              <w:rPr>
                                <w:color w:val="17365D" w:themeColor="text2" w:themeShade="BF"/>
                                <w:sz w:val="40"/>
                                <w:szCs w:val="40"/>
                              </w:rPr>
                            </w:pPr>
                            <w:r>
                              <w:rPr>
                                <w:b/>
                                <w:color w:val="17365D" w:themeColor="text2" w:themeShade="BF"/>
                                <w:sz w:val="44"/>
                                <w:szCs w:val="44"/>
                              </w:rPr>
                              <w:t>TA</w:t>
                            </w:r>
                            <w:r w:rsidR="00D2026E" w:rsidRPr="00E639BF">
                              <w:rPr>
                                <w:b/>
                                <w:color w:val="17365D" w:themeColor="text2" w:themeShade="BF"/>
                                <w:sz w:val="44"/>
                                <w:szCs w:val="44"/>
                              </w:rPr>
                              <w:t>_MT-</w:t>
                            </w:r>
                            <w:r>
                              <w:rPr>
                                <w:b/>
                                <w:color w:val="17365D" w:themeColor="text2" w:themeShade="BF"/>
                                <w:sz w:val="44"/>
                                <w:szCs w:val="44"/>
                              </w:rPr>
                              <w:t>1</w:t>
                            </w:r>
                            <w:r w:rsidR="008C2706">
                              <w:rPr>
                                <w:b/>
                                <w:color w:val="17365D" w:themeColor="text2" w:themeShade="BF"/>
                                <w:sz w:val="44"/>
                                <w:szCs w:val="44"/>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01DDCD43" id="_x0000_t202" coordsize="21600,21600" o:spt="202" path="m,l,21600r21600,l21600,xe">
                <v:stroke joinstyle="miter"/>
                <v:path gradientshapeok="t" o:connecttype="rect"/>
              </v:shapetype>
              <v:shape id="Text Box 6" o:spid="_x0000_s1026" type="#_x0000_t202" style="position:absolute;left:0;text-align:left;margin-left:-13.75pt;margin-top:8.65pt;width:481.55pt;height:9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" stroked="f">
                <v:path arrowok="t"/>
                <v:textbox>
                  <w:txbxContent>
                    <w:p w14:paraId="47FBAE75" w14:textId="77777777" w:rsidR="001A72A7" w:rsidRDefault="001A72A7" w:rsidP="001A72A7">
                      <w:pPr>
                        <w:pBdr>
                          <w:top w:val="single" w:sz="4" w:space="1" w:color="auto"/>
                        </w:pBdr>
                        <w:jc w:val="center"/>
                        <w:rPr>
                          <w:b/>
                          <w:color w:val="0000FF"/>
                          <w:sz w:val="28"/>
                          <w:szCs w:val="28"/>
                        </w:rPr>
                      </w:pPr>
                    </w:p>
                    <w:p w14:paraId="1D6095A6" w14:textId="780DBD32" w:rsidR="001A72A7" w:rsidRPr="00E639BF" w:rsidRDefault="00D2026E"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14:paraId="422029EA" w14:textId="66F4CE7F" w:rsidR="00D2026E" w:rsidRPr="00E639BF" w:rsidRDefault="00D2026E" w:rsidP="001A72A7">
                      <w:pPr>
                        <w:pBdr>
                          <w:bottom w:val="single" w:sz="4" w:space="1" w:color="auto"/>
                        </w:pBdr>
                        <w:jc w:val="center"/>
                        <w:rPr>
                          <w:b/>
                          <w:color w:val="17365D" w:themeColor="text2" w:themeShade="BF"/>
                          <w:sz w:val="28"/>
                          <w:szCs w:val="28"/>
                        </w:rPr>
                      </w:pPr>
                    </w:p>
                    <w:p w14:paraId="16E63DE8" w14:textId="6309D8F5" w:rsidR="001A72A7" w:rsidRPr="00E639BF" w:rsidRDefault="00C3152B" w:rsidP="00D2026E">
                      <w:pPr>
                        <w:pBdr>
                          <w:bottom w:val="single" w:sz="4" w:space="1" w:color="auto"/>
                        </w:pBdr>
                        <w:jc w:val="center"/>
                        <w:rPr>
                          <w:color w:val="17365D" w:themeColor="text2" w:themeShade="BF"/>
                          <w:sz w:val="40"/>
                          <w:szCs w:val="40"/>
                        </w:rPr>
                      </w:pPr>
                      <w:r>
                        <w:rPr>
                          <w:b/>
                          <w:color w:val="17365D" w:themeColor="text2" w:themeShade="BF"/>
                          <w:sz w:val="44"/>
                          <w:szCs w:val="44"/>
                        </w:rPr>
                        <w:t>TA</w:t>
                      </w:r>
                      <w:r w:rsidR="00D2026E" w:rsidRPr="00E639BF">
                        <w:rPr>
                          <w:b/>
                          <w:color w:val="17365D" w:themeColor="text2" w:themeShade="BF"/>
                          <w:sz w:val="44"/>
                          <w:szCs w:val="44"/>
                        </w:rPr>
                        <w:t>_MT-</w:t>
                      </w:r>
                      <w:r>
                        <w:rPr>
                          <w:b/>
                          <w:color w:val="17365D" w:themeColor="text2" w:themeShade="BF"/>
                          <w:sz w:val="44"/>
                          <w:szCs w:val="44"/>
                        </w:rPr>
                        <w:t>1</w:t>
                      </w:r>
                      <w:r w:rsidR="008C2706">
                        <w:rPr>
                          <w:b/>
                          <w:color w:val="17365D" w:themeColor="text2" w:themeShade="BF"/>
                          <w:sz w:val="44"/>
                          <w:szCs w:val="44"/>
                        </w:rPr>
                        <w:t>8</w:t>
                      </w:r>
                      <w:bookmarkStart w:id="1" w:name="_GoBack"/>
                      <w:bookmarkEnd w:id="1"/>
                    </w:p>
                  </w:txbxContent>
                </v:textbox>
              </v:shape>
            </w:pict>
          </mc:Fallback>
        </mc:AlternateContent>
      </w:r>
    </w:p>
    <w:p w14:paraId="20E1AD29" w14:textId="36E651F6" w:rsidR="002A4407" w:rsidRDefault="002A4407">
      <w:pPr>
        <w:tabs>
          <w:tab w:val="left" w:pos="4253"/>
          <w:tab w:val="left" w:pos="4962"/>
          <w:tab w:val="left" w:pos="5245"/>
        </w:tabs>
        <w:spacing w:line="276" w:lineRule="auto"/>
        <w:jc w:val="both"/>
        <w:rPr>
          <w:rFonts w:ascii="Calibri" w:hAnsi="Calibri"/>
          <w:sz w:val="20"/>
        </w:rPr>
      </w:pPr>
    </w:p>
    <w:p w14:paraId="3CE32A0D" w14:textId="71D10CD6" w:rsidR="00D2026E" w:rsidRDefault="00D2026E">
      <w:pPr>
        <w:tabs>
          <w:tab w:val="left" w:pos="4253"/>
          <w:tab w:val="left" w:pos="4962"/>
          <w:tab w:val="left" w:pos="5245"/>
        </w:tabs>
        <w:spacing w:line="276" w:lineRule="auto"/>
        <w:jc w:val="both"/>
        <w:rPr>
          <w:rFonts w:ascii="Calibri" w:hAnsi="Calibri"/>
          <w:sz w:val="20"/>
        </w:rPr>
      </w:pPr>
    </w:p>
    <w:p w14:paraId="7BE65EF5" w14:textId="4FD5C886" w:rsidR="00D2026E" w:rsidRDefault="00D2026E">
      <w:pPr>
        <w:tabs>
          <w:tab w:val="left" w:pos="4253"/>
          <w:tab w:val="left" w:pos="4962"/>
          <w:tab w:val="left" w:pos="5245"/>
        </w:tabs>
        <w:spacing w:line="276" w:lineRule="auto"/>
        <w:jc w:val="both"/>
        <w:rPr>
          <w:rFonts w:ascii="Calibri" w:hAnsi="Calibri"/>
          <w:sz w:val="20"/>
        </w:rPr>
      </w:pPr>
    </w:p>
    <w:p w14:paraId="577AAFB2" w14:textId="18B3128A" w:rsidR="00D2026E" w:rsidRDefault="00D2026E">
      <w:pPr>
        <w:tabs>
          <w:tab w:val="left" w:pos="4253"/>
          <w:tab w:val="left" w:pos="4962"/>
          <w:tab w:val="left" w:pos="5245"/>
        </w:tabs>
        <w:spacing w:line="276" w:lineRule="auto"/>
        <w:jc w:val="both"/>
        <w:rPr>
          <w:rFonts w:ascii="Calibri" w:hAnsi="Calibri"/>
          <w:sz w:val="20"/>
        </w:rPr>
      </w:pPr>
    </w:p>
    <w:p w14:paraId="28DAE790" w14:textId="70F25853" w:rsidR="00D2026E" w:rsidRDefault="00D2026E">
      <w:pPr>
        <w:tabs>
          <w:tab w:val="left" w:pos="4253"/>
          <w:tab w:val="left" w:pos="4962"/>
          <w:tab w:val="left" w:pos="5245"/>
        </w:tabs>
        <w:spacing w:line="276" w:lineRule="auto"/>
        <w:jc w:val="both"/>
        <w:rPr>
          <w:rFonts w:ascii="Calibri" w:hAnsi="Calibri"/>
          <w:sz w:val="20"/>
        </w:rPr>
      </w:pPr>
    </w:p>
    <w:p w14:paraId="1C336044" w14:textId="7A00CAC5" w:rsidR="00D2026E" w:rsidRDefault="00D2026E">
      <w:pPr>
        <w:tabs>
          <w:tab w:val="left" w:pos="4253"/>
          <w:tab w:val="left" w:pos="4962"/>
          <w:tab w:val="left" w:pos="5245"/>
        </w:tabs>
        <w:spacing w:line="276" w:lineRule="auto"/>
        <w:jc w:val="both"/>
        <w:rPr>
          <w:rFonts w:ascii="Calibri" w:hAnsi="Calibri"/>
          <w:sz w:val="20"/>
        </w:rPr>
      </w:pPr>
    </w:p>
    <w:p w14:paraId="0B6FDF01" w14:textId="5DCAF185" w:rsidR="00D2026E" w:rsidRDefault="00D2026E">
      <w:pPr>
        <w:tabs>
          <w:tab w:val="left" w:pos="4253"/>
          <w:tab w:val="left" w:pos="4962"/>
          <w:tab w:val="left" w:pos="5245"/>
        </w:tabs>
        <w:spacing w:line="276" w:lineRule="auto"/>
        <w:jc w:val="both"/>
        <w:rPr>
          <w:rFonts w:ascii="Calibri" w:hAnsi="Calibri"/>
          <w:sz w:val="20"/>
        </w:rPr>
      </w:pPr>
    </w:p>
    <w:p w14:paraId="4DA05215" w14:textId="17AB7BC8"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D2026E">
        <w:rPr>
          <w:rFonts w:asciiTheme="majorHAnsi" w:eastAsia="Cambria" w:hAnsiTheme="majorHAnsi"/>
          <w:b/>
          <w:bCs/>
          <w:color w:val="0F243E" w:themeColor="text2" w:themeShade="80"/>
        </w:rPr>
        <w:t>IDENTIFICAZIONE DELL’AREA</w:t>
      </w:r>
    </w:p>
    <w:p w14:paraId="28B86D91" w14:textId="77777777"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rPr>
      </w:pPr>
    </w:p>
    <w:tbl>
      <w:tblPr>
        <w:tblStyle w:val="Grigliatabella"/>
        <w:tblW w:w="0" w:type="auto"/>
        <w:tblLook w:val="04A0" w:firstRow="1" w:lastRow="0" w:firstColumn="1" w:lastColumn="0" w:noHBand="0" w:noVBand="1"/>
      </w:tblPr>
      <w:tblGrid>
        <w:gridCol w:w="4414"/>
        <w:gridCol w:w="4415"/>
      </w:tblGrid>
      <w:tr w:rsidR="00D2026E" w:rsidRPr="00D2026E" w14:paraId="40CCE02A" w14:textId="77777777" w:rsidTr="00D2026E">
        <w:tc>
          <w:tcPr>
            <w:tcW w:w="4414" w:type="dxa"/>
            <w:shd w:val="clear" w:color="auto" w:fill="002060"/>
          </w:tcPr>
          <w:p w14:paraId="6D0FCD33" w14:textId="779180C9" w:rsidR="00D2026E" w:rsidRPr="00D2026E" w:rsidRDefault="00D2026E" w:rsidP="00D2026E">
            <w:pPr>
              <w:tabs>
                <w:tab w:val="left" w:pos="4253"/>
                <w:tab w:val="left" w:pos="4962"/>
                <w:tab w:val="left" w:pos="5245"/>
              </w:tabs>
              <w:spacing w:line="276" w:lineRule="auto"/>
              <w:jc w:val="center"/>
              <w:rPr>
                <w:rFonts w:asciiTheme="majorHAnsi" w:hAnsiTheme="majorHAnsi"/>
                <w:b/>
                <w:bCs/>
                <w:sz w:val="20"/>
              </w:rPr>
            </w:pPr>
            <w:r w:rsidRPr="00D2026E">
              <w:rPr>
                <w:rFonts w:asciiTheme="majorHAnsi" w:eastAsia="Cambria" w:hAnsiTheme="majorHAnsi"/>
                <w:b/>
                <w:bCs/>
                <w:sz w:val="28"/>
                <w:szCs w:val="28"/>
              </w:rPr>
              <w:t>Codice Identificativo</w:t>
            </w:r>
          </w:p>
        </w:tc>
        <w:tc>
          <w:tcPr>
            <w:tcW w:w="4415" w:type="dxa"/>
            <w:shd w:val="clear" w:color="auto" w:fill="002060"/>
          </w:tcPr>
          <w:p w14:paraId="12401E08" w14:textId="042C27CF" w:rsidR="009D43A5" w:rsidRPr="00D2026E" w:rsidRDefault="009D43A5" w:rsidP="009D43A5">
            <w:pPr>
              <w:suppressAutoHyphens w:val="0"/>
              <w:autoSpaceDE w:val="0"/>
              <w:autoSpaceDN w:val="0"/>
              <w:adjustRightInd w:val="0"/>
              <w:jc w:val="center"/>
              <w:rPr>
                <w:rFonts w:asciiTheme="majorHAnsi" w:eastAsia="Cambria" w:hAnsiTheme="majorHAnsi"/>
                <w:b/>
                <w:bCs/>
                <w:sz w:val="28"/>
                <w:szCs w:val="28"/>
              </w:rPr>
            </w:pPr>
            <w:r>
              <w:rPr>
                <w:rFonts w:asciiTheme="majorHAnsi" w:eastAsia="Cambria" w:hAnsiTheme="majorHAnsi"/>
                <w:b/>
                <w:bCs/>
                <w:sz w:val="28"/>
                <w:szCs w:val="28"/>
              </w:rPr>
              <w:t>T</w:t>
            </w:r>
            <w:r w:rsidR="00D2026E" w:rsidRPr="00D2026E">
              <w:rPr>
                <w:rFonts w:asciiTheme="majorHAnsi" w:eastAsia="Cambria" w:hAnsiTheme="majorHAnsi"/>
                <w:b/>
                <w:bCs/>
                <w:sz w:val="28"/>
                <w:szCs w:val="28"/>
              </w:rPr>
              <w:t>A_MT-</w:t>
            </w:r>
            <w:r>
              <w:rPr>
                <w:rFonts w:asciiTheme="majorHAnsi" w:eastAsia="Cambria" w:hAnsiTheme="majorHAnsi"/>
                <w:b/>
                <w:bCs/>
                <w:sz w:val="28"/>
                <w:szCs w:val="28"/>
              </w:rPr>
              <w:t>18</w:t>
            </w:r>
          </w:p>
        </w:tc>
      </w:tr>
      <w:tr w:rsidR="00D2026E" w:rsidRPr="00D2026E" w14:paraId="0D527F0C" w14:textId="77777777" w:rsidTr="00D2026E">
        <w:tc>
          <w:tcPr>
            <w:tcW w:w="4414" w:type="dxa"/>
          </w:tcPr>
          <w:p w14:paraId="0EC07B22" w14:textId="273BE402"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Superficie area (ha)</w:t>
            </w:r>
          </w:p>
        </w:tc>
        <w:tc>
          <w:tcPr>
            <w:tcW w:w="4415" w:type="dxa"/>
          </w:tcPr>
          <w:p w14:paraId="094092F5" w14:textId="167A87B1" w:rsidR="00D2026E" w:rsidRPr="00D2026E" w:rsidRDefault="00EF307B"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216</w:t>
            </w:r>
          </w:p>
        </w:tc>
      </w:tr>
      <w:tr w:rsidR="00D2026E" w:rsidRPr="00D2026E" w14:paraId="1A32C698" w14:textId="77777777" w:rsidTr="00D2026E">
        <w:tc>
          <w:tcPr>
            <w:tcW w:w="4414" w:type="dxa"/>
          </w:tcPr>
          <w:p w14:paraId="30E0B21F" w14:textId="5D45A076"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Regione</w:t>
            </w:r>
          </w:p>
        </w:tc>
        <w:tc>
          <w:tcPr>
            <w:tcW w:w="4415" w:type="dxa"/>
          </w:tcPr>
          <w:p w14:paraId="371E2308" w14:textId="43C87B47"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Puglia, Basilicata</w:t>
            </w:r>
          </w:p>
        </w:tc>
      </w:tr>
      <w:tr w:rsidR="00D2026E" w:rsidRPr="00D2026E" w14:paraId="49D92E09" w14:textId="77777777" w:rsidTr="00D2026E">
        <w:tc>
          <w:tcPr>
            <w:tcW w:w="4414" w:type="dxa"/>
          </w:tcPr>
          <w:p w14:paraId="28F98325" w14:textId="729CB640"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Provincia</w:t>
            </w:r>
          </w:p>
        </w:tc>
        <w:tc>
          <w:tcPr>
            <w:tcW w:w="4415" w:type="dxa"/>
          </w:tcPr>
          <w:p w14:paraId="0728F8B0" w14:textId="0298CC35" w:rsidR="00D2026E" w:rsidRPr="00D2026E" w:rsidRDefault="00EF307B"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Taranto</w:t>
            </w:r>
            <w:r w:rsidR="00D2026E" w:rsidRPr="00D2026E">
              <w:rPr>
                <w:rFonts w:asciiTheme="majorHAnsi" w:eastAsia="Cambria" w:hAnsiTheme="majorHAnsi"/>
                <w:sz w:val="20"/>
                <w:szCs w:val="20"/>
              </w:rPr>
              <w:t>, Matera</w:t>
            </w:r>
          </w:p>
        </w:tc>
      </w:tr>
      <w:tr w:rsidR="00D2026E" w:rsidRPr="00D2026E" w14:paraId="2522DBC5" w14:textId="77777777" w:rsidTr="00D2026E">
        <w:tc>
          <w:tcPr>
            <w:tcW w:w="4414" w:type="dxa"/>
          </w:tcPr>
          <w:p w14:paraId="2BC7EEA8" w14:textId="0F3DD9D5"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Comune</w:t>
            </w:r>
          </w:p>
        </w:tc>
        <w:tc>
          <w:tcPr>
            <w:tcW w:w="4415" w:type="dxa"/>
          </w:tcPr>
          <w:p w14:paraId="301B5F46" w14:textId="4F005644" w:rsidR="00D2026E" w:rsidRPr="00D2026E" w:rsidRDefault="00EF307B" w:rsidP="00EF307B">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Laterza</w:t>
            </w:r>
            <w:r w:rsidR="00D2026E" w:rsidRPr="00D2026E">
              <w:rPr>
                <w:rFonts w:asciiTheme="majorHAnsi" w:eastAsia="Cambria" w:hAnsiTheme="majorHAnsi"/>
                <w:sz w:val="20"/>
                <w:szCs w:val="20"/>
              </w:rPr>
              <w:t>, Matera</w:t>
            </w:r>
          </w:p>
        </w:tc>
      </w:tr>
      <w:tr w:rsidR="00D2026E" w:rsidRPr="00D2026E" w14:paraId="2F36AB01" w14:textId="77777777" w:rsidTr="00D2026E">
        <w:tc>
          <w:tcPr>
            <w:tcW w:w="4414" w:type="dxa"/>
          </w:tcPr>
          <w:p w14:paraId="4555D827" w14:textId="0FC67DEB"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Foglio IGM 1:100.000</w:t>
            </w:r>
          </w:p>
        </w:tc>
        <w:tc>
          <w:tcPr>
            <w:tcW w:w="4415" w:type="dxa"/>
          </w:tcPr>
          <w:p w14:paraId="095223DE" w14:textId="26A70B0F"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189</w:t>
            </w:r>
          </w:p>
        </w:tc>
      </w:tr>
      <w:tr w:rsidR="00D2026E" w:rsidRPr="00D2026E" w14:paraId="1D0A6C13" w14:textId="77777777" w:rsidTr="00D2026E">
        <w:tc>
          <w:tcPr>
            <w:tcW w:w="4414" w:type="dxa"/>
          </w:tcPr>
          <w:p w14:paraId="5F4B1768" w14:textId="3B6A58BB"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Tavoletta IGM 1:25.000</w:t>
            </w:r>
          </w:p>
        </w:tc>
        <w:tc>
          <w:tcPr>
            <w:tcW w:w="4415" w:type="dxa"/>
          </w:tcPr>
          <w:p w14:paraId="5ECDED03" w14:textId="50B0900B" w:rsidR="00D2026E" w:rsidRPr="00D2026E" w:rsidRDefault="00EF307B"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189 III NE, 189 II SO</w:t>
            </w:r>
          </w:p>
        </w:tc>
      </w:tr>
      <w:tr w:rsidR="00D2026E" w:rsidRPr="00D2026E" w14:paraId="409ED9E0" w14:textId="77777777" w:rsidTr="00D2026E">
        <w:tc>
          <w:tcPr>
            <w:tcW w:w="4414" w:type="dxa"/>
          </w:tcPr>
          <w:p w14:paraId="33E0E287" w14:textId="7CCF83DF"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Sezioni CTR 1:10.000</w:t>
            </w:r>
          </w:p>
        </w:tc>
        <w:tc>
          <w:tcPr>
            <w:tcW w:w="4415" w:type="dxa"/>
          </w:tcPr>
          <w:p w14:paraId="555F35C6" w14:textId="72DBD5BF" w:rsidR="00D2026E" w:rsidRPr="00D2026E" w:rsidRDefault="00EF307B" w:rsidP="00D2026E">
            <w:pPr>
              <w:tabs>
                <w:tab w:val="left" w:pos="4253"/>
                <w:tab w:val="left" w:pos="4962"/>
                <w:tab w:val="left" w:pos="5245"/>
              </w:tabs>
              <w:spacing w:line="276" w:lineRule="auto"/>
              <w:jc w:val="center"/>
              <w:rPr>
                <w:rFonts w:asciiTheme="majorHAnsi" w:hAnsiTheme="majorHAnsi"/>
                <w:sz w:val="20"/>
              </w:rPr>
            </w:pPr>
            <w:r>
              <w:rPr>
                <w:rFonts w:asciiTheme="majorHAnsi" w:eastAsia="Cambria" w:hAnsiTheme="majorHAnsi"/>
                <w:sz w:val="20"/>
                <w:szCs w:val="20"/>
              </w:rPr>
              <w:t>473050</w:t>
            </w:r>
          </w:p>
        </w:tc>
      </w:tr>
    </w:tbl>
    <w:p w14:paraId="4FBD9E4F" w14:textId="386F0F7F" w:rsidR="00D2026E" w:rsidRPr="00D2026E" w:rsidRDefault="00D2026E">
      <w:pPr>
        <w:tabs>
          <w:tab w:val="left" w:pos="4253"/>
          <w:tab w:val="left" w:pos="4962"/>
          <w:tab w:val="left" w:pos="5245"/>
        </w:tabs>
        <w:spacing w:line="276" w:lineRule="auto"/>
        <w:jc w:val="both"/>
        <w:rPr>
          <w:rFonts w:asciiTheme="majorHAnsi" w:hAnsiTheme="majorHAnsi"/>
          <w:sz w:val="20"/>
        </w:rPr>
      </w:pPr>
    </w:p>
    <w:p w14:paraId="022A8700" w14:textId="77777777" w:rsidR="00C24F6B" w:rsidRDefault="00C24F6B"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7BCBFA10" w14:textId="40C79976" w:rsidR="00D2026E" w:rsidRDefault="00EF307B"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UBICAZIONE GEOGRAFICA</w:t>
      </w:r>
    </w:p>
    <w:p w14:paraId="44572CEB" w14:textId="77777777" w:rsidR="00EF307B" w:rsidRDefault="00EF307B"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4E7FE9A1" w14:textId="0D14AADA" w:rsidR="00D2026E" w:rsidRPr="00D2026E" w:rsidRDefault="00EF307B"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EF307B">
        <w:rPr>
          <w:rFonts w:asciiTheme="majorHAnsi" w:eastAsia="Cambria" w:hAnsiTheme="majorHAnsi"/>
          <w:b/>
          <w:bCs/>
          <w:noProof/>
          <w:color w:val="0F243E" w:themeColor="text2" w:themeShade="80"/>
        </w:rPr>
        <w:drawing>
          <wp:inline distT="0" distB="0" distL="0" distR="0" wp14:anchorId="4C2BB911" wp14:editId="0B396248">
            <wp:extent cx="5078691" cy="3429000"/>
            <wp:effectExtent l="0" t="0" r="825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85434" cy="3433553"/>
                    </a:xfrm>
                    <a:prstGeom prst="rect">
                      <a:avLst/>
                    </a:prstGeom>
                    <a:noFill/>
                    <a:ln>
                      <a:noFill/>
                    </a:ln>
                  </pic:spPr>
                </pic:pic>
              </a:graphicData>
            </a:graphic>
          </wp:inline>
        </w:drawing>
      </w:r>
    </w:p>
    <w:p w14:paraId="0FAD093D" w14:textId="76F79B11" w:rsidR="00D2026E" w:rsidRPr="00D2026E" w:rsidRDefault="00D2026E">
      <w:pPr>
        <w:tabs>
          <w:tab w:val="left" w:pos="4253"/>
          <w:tab w:val="left" w:pos="4962"/>
          <w:tab w:val="left" w:pos="5245"/>
        </w:tabs>
        <w:spacing w:line="276" w:lineRule="auto"/>
        <w:jc w:val="both"/>
        <w:rPr>
          <w:rFonts w:asciiTheme="majorHAnsi" w:hAnsiTheme="majorHAnsi"/>
          <w:sz w:val="20"/>
        </w:rPr>
      </w:pPr>
    </w:p>
    <w:p w14:paraId="400305A9" w14:textId="254BE6D1" w:rsidR="00D2026E" w:rsidRDefault="00D2026E">
      <w:pPr>
        <w:tabs>
          <w:tab w:val="left" w:pos="4253"/>
          <w:tab w:val="left" w:pos="4962"/>
          <w:tab w:val="left" w:pos="5245"/>
        </w:tabs>
        <w:spacing w:line="276" w:lineRule="auto"/>
        <w:jc w:val="both"/>
        <w:rPr>
          <w:rFonts w:asciiTheme="majorHAnsi" w:hAnsiTheme="majorHAnsi"/>
          <w:sz w:val="20"/>
        </w:rPr>
      </w:pPr>
    </w:p>
    <w:p w14:paraId="6BE2AA54" w14:textId="71AD4083" w:rsidR="00D2026E" w:rsidRDefault="00D2026E">
      <w:pPr>
        <w:tabs>
          <w:tab w:val="left" w:pos="4253"/>
          <w:tab w:val="left" w:pos="4962"/>
          <w:tab w:val="left" w:pos="5245"/>
        </w:tabs>
        <w:spacing w:line="276" w:lineRule="auto"/>
        <w:jc w:val="both"/>
        <w:rPr>
          <w:rFonts w:asciiTheme="majorHAnsi" w:hAnsiTheme="majorHAnsi"/>
          <w:sz w:val="20"/>
        </w:rPr>
      </w:pPr>
    </w:p>
    <w:p w14:paraId="78C39CF2" w14:textId="1B58A5D9" w:rsidR="00E639BF" w:rsidRDefault="00450125" w:rsidP="00CE2477">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CE2477">
        <w:rPr>
          <w:rFonts w:asciiTheme="majorHAnsi" w:eastAsia="Cambria" w:hAnsiTheme="majorHAnsi"/>
          <w:b/>
          <w:bCs/>
          <w:color w:val="0F243E" w:themeColor="text2" w:themeShade="80"/>
        </w:rPr>
        <w:t xml:space="preserve">COMMENTI RIFERITI ALLA VERIFICA DEI CRITERI DELLA </w:t>
      </w:r>
      <w:r w:rsidR="00E67EDB" w:rsidRPr="00CE2477">
        <w:rPr>
          <w:rFonts w:asciiTheme="majorHAnsi" w:eastAsia="Cambria" w:hAnsiTheme="majorHAnsi"/>
          <w:b/>
          <w:bCs/>
          <w:color w:val="0F243E" w:themeColor="text2" w:themeShade="80"/>
        </w:rPr>
        <w:t>GUIDA TECNICA 29</w:t>
      </w:r>
    </w:p>
    <w:p w14:paraId="41B34544" w14:textId="11FFA5F2" w:rsidR="007A346E" w:rsidRPr="006B1208" w:rsidRDefault="007A346E" w:rsidP="006B1208">
      <w:pPr>
        <w:tabs>
          <w:tab w:val="left" w:pos="4253"/>
          <w:tab w:val="left" w:pos="4962"/>
          <w:tab w:val="left" w:pos="5245"/>
        </w:tabs>
        <w:spacing w:line="276" w:lineRule="auto"/>
        <w:jc w:val="both"/>
        <w:rPr>
          <w:rFonts w:ascii="Arial" w:eastAsia="Cambria" w:hAnsi="Arial" w:cs="Arial"/>
          <w:bCs/>
          <w:color w:val="0F243E" w:themeColor="text2" w:themeShade="80"/>
          <w:sz w:val="20"/>
          <w:szCs w:val="20"/>
        </w:rPr>
      </w:pPr>
      <w:r>
        <w:rPr>
          <w:rFonts w:ascii="Arial" w:eastAsia="Cambria" w:hAnsi="Arial" w:cs="Arial"/>
          <w:bCs/>
          <w:color w:val="0F243E" w:themeColor="text2" w:themeShade="80"/>
          <w:sz w:val="20"/>
          <w:szCs w:val="20"/>
        </w:rPr>
        <w:lastRenderedPageBreak/>
        <w:t xml:space="preserve">L’area individuata con </w:t>
      </w:r>
      <w:r w:rsidRPr="007A346E">
        <w:rPr>
          <w:rFonts w:ascii="Arial" w:eastAsia="Cambria" w:hAnsi="Arial" w:cs="Arial"/>
          <w:bCs/>
          <w:color w:val="0F243E" w:themeColor="text2" w:themeShade="80"/>
          <w:sz w:val="20"/>
          <w:szCs w:val="20"/>
        </w:rPr>
        <w:t>acronimo TA-MT 18 rientra</w:t>
      </w:r>
      <w:r>
        <w:rPr>
          <w:rFonts w:ascii="Arial" w:eastAsia="Cambria" w:hAnsi="Arial" w:cs="Arial"/>
          <w:bCs/>
          <w:color w:val="0F243E" w:themeColor="text2" w:themeShade="80"/>
          <w:sz w:val="20"/>
          <w:szCs w:val="20"/>
        </w:rPr>
        <w:t xml:space="preserve"> nel Comune di Laterza ed è localizzata </w:t>
      </w:r>
      <w:r w:rsidRPr="007A346E">
        <w:rPr>
          <w:rFonts w:ascii="Arial" w:eastAsia="Cambria" w:hAnsi="Arial" w:cs="Arial"/>
          <w:bCs/>
          <w:color w:val="0F243E" w:themeColor="text2" w:themeShade="80"/>
          <w:sz w:val="20"/>
          <w:szCs w:val="20"/>
        </w:rPr>
        <w:t>nella parte nord occidentale del territorio comunale, a confine con la città di Matera. Il comune di Laterza accoglie quasi 15.000 abitanti per una densità pari a 92,72 ab/kmq.</w:t>
      </w:r>
    </w:p>
    <w:p w14:paraId="0BF5652B" w14:textId="77777777" w:rsidR="00CE2477" w:rsidRDefault="00CE2477" w:rsidP="00CE2477">
      <w:pPr>
        <w:tabs>
          <w:tab w:val="left" w:pos="4253"/>
          <w:tab w:val="left" w:pos="4962"/>
          <w:tab w:val="left" w:pos="5245"/>
        </w:tabs>
        <w:spacing w:line="276" w:lineRule="auto"/>
        <w:jc w:val="center"/>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CE2477" w14:paraId="260F763B" w14:textId="77777777" w:rsidTr="000078C7">
        <w:trPr>
          <w:trHeight w:val="567"/>
        </w:trPr>
        <w:tc>
          <w:tcPr>
            <w:tcW w:w="2943" w:type="dxa"/>
            <w:shd w:val="clear" w:color="auto" w:fill="333399"/>
            <w:vAlign w:val="center"/>
          </w:tcPr>
          <w:p w14:paraId="6036E1EF" w14:textId="77777777" w:rsidR="00CE2477" w:rsidRDefault="00CE2477" w:rsidP="000078C7">
            <w:pPr>
              <w:pStyle w:val="LABELOBBLIGATORI"/>
              <w:jc w:val="center"/>
            </w:pPr>
            <w:r w:rsidRPr="00E67EDB">
              <w:t>CRITERI</w:t>
            </w:r>
            <w:r>
              <w:t>O</w:t>
            </w:r>
            <w:r w:rsidRPr="00E67EDB">
              <w:t xml:space="preserve"> DI ESCLUSIONE</w:t>
            </w:r>
          </w:p>
        </w:tc>
        <w:tc>
          <w:tcPr>
            <w:tcW w:w="6266" w:type="dxa"/>
            <w:shd w:val="clear" w:color="auto" w:fill="B8CCE4" w:themeFill="accent1" w:themeFillTint="66"/>
            <w:vAlign w:val="center"/>
          </w:tcPr>
          <w:p w14:paraId="34867A52" w14:textId="77777777" w:rsidR="00CE2477" w:rsidRDefault="00CE2477" w:rsidP="000078C7">
            <w:pPr>
              <w:pStyle w:val="LABELOBBLIGATORI"/>
              <w:jc w:val="center"/>
            </w:pPr>
            <w:r w:rsidRPr="00C24F6B">
              <w:rPr>
                <w:color w:val="0F243E" w:themeColor="text2" w:themeShade="80"/>
              </w:rPr>
              <w:t>COMMENTI</w:t>
            </w:r>
          </w:p>
        </w:tc>
      </w:tr>
      <w:tr w:rsidR="00CE2477" w14:paraId="4275D15E" w14:textId="77777777" w:rsidTr="000078C7">
        <w:trPr>
          <w:trHeight w:val="567"/>
        </w:trPr>
        <w:tc>
          <w:tcPr>
            <w:tcW w:w="2943" w:type="dxa"/>
            <w:vAlign w:val="center"/>
          </w:tcPr>
          <w:p w14:paraId="3A377220" w14:textId="77777777" w:rsidR="00CE2477" w:rsidRDefault="00CE2477" w:rsidP="000078C7">
            <w:pPr>
              <w:pStyle w:val="LABELSEMPLICI"/>
            </w:pPr>
            <w:r w:rsidRPr="00E67EDB">
              <w:t xml:space="preserve">CE1. </w:t>
            </w:r>
            <w:r>
              <w:t xml:space="preserve">aree </w:t>
            </w:r>
            <w:r w:rsidRPr="00E67EDB">
              <w:t>vulcaniche attive o quiescenti</w:t>
            </w:r>
          </w:p>
        </w:tc>
        <w:tc>
          <w:tcPr>
            <w:tcW w:w="6266" w:type="dxa"/>
            <w:shd w:val="clear" w:color="auto" w:fill="FFFFFF"/>
            <w:vAlign w:val="center"/>
          </w:tcPr>
          <w:p w14:paraId="7C221468" w14:textId="77777777" w:rsidR="00CE2477" w:rsidRPr="00CF3FEC" w:rsidRDefault="00CE2477" w:rsidP="000078C7">
            <w:pPr>
              <w:pStyle w:val="CAMPI"/>
              <w:spacing w:before="0" w:after="0" w:line="240" w:lineRule="auto"/>
              <w:jc w:val="both"/>
              <w:rPr>
                <w:rFonts w:cs="Arial"/>
                <w:sz w:val="20"/>
              </w:rPr>
            </w:pPr>
            <w:r w:rsidRPr="00CF3FEC">
              <w:rPr>
                <w:rFonts w:cs="Arial"/>
                <w:sz w:val="20"/>
              </w:rPr>
              <w:t>NONE</w:t>
            </w:r>
          </w:p>
        </w:tc>
      </w:tr>
      <w:tr w:rsidR="00CE2477" w14:paraId="762E8A0C" w14:textId="77777777" w:rsidTr="000078C7">
        <w:trPr>
          <w:trHeight w:val="567"/>
        </w:trPr>
        <w:tc>
          <w:tcPr>
            <w:tcW w:w="2943" w:type="dxa"/>
            <w:vAlign w:val="center"/>
          </w:tcPr>
          <w:p w14:paraId="3CEDD917" w14:textId="77777777" w:rsidR="00CE2477" w:rsidRDefault="00CE2477" w:rsidP="000078C7">
            <w:pPr>
              <w:pStyle w:val="LABELSEMPLICI"/>
            </w:pPr>
            <w:r w:rsidRPr="00E67EDB">
              <w:t xml:space="preserve">CE2. </w:t>
            </w:r>
            <w:r>
              <w:t xml:space="preserve">aree </w:t>
            </w:r>
            <w:r w:rsidRPr="00E67EDB">
              <w:t>contrassegnate da sismicità elevata</w:t>
            </w:r>
          </w:p>
        </w:tc>
        <w:tc>
          <w:tcPr>
            <w:tcW w:w="6266" w:type="dxa"/>
            <w:shd w:val="clear" w:color="auto" w:fill="FFFFFF"/>
            <w:vAlign w:val="center"/>
          </w:tcPr>
          <w:p w14:paraId="0BAE2E4F" w14:textId="4B68BBA7" w:rsidR="00CE2477" w:rsidRPr="0061619B" w:rsidRDefault="00CE2477" w:rsidP="006B1208">
            <w:pPr>
              <w:pStyle w:val="CAMPI"/>
              <w:jc w:val="both"/>
              <w:rPr>
                <w:rFonts w:cs="Arial"/>
                <w:sz w:val="20"/>
              </w:rPr>
            </w:pPr>
            <w:r w:rsidRPr="0061619B">
              <w:rPr>
                <w:rFonts w:cs="Arial"/>
                <w:sz w:val="20"/>
              </w:rPr>
              <w:t xml:space="preserve">Nella Relazione Tecnica di questa come delle altre API è fornita un’analisi della sismicità storica e strumentale (Del Gaudio et al., 2005) e della risposta sismica di sito (Cosentino et al., 2013). Dalla consultazione </w:t>
            </w:r>
            <w:r w:rsidRPr="00730CF6">
              <w:rPr>
                <w:rFonts w:eastAsia="Calibri" w:cs="Arial"/>
                <w:sz w:val="20"/>
                <w:lang w:eastAsia="en-US"/>
              </w:rPr>
              <w:t>il</w:t>
            </w:r>
            <w:r w:rsidRPr="00730CF6">
              <w:rPr>
                <w:rFonts w:eastAsia="Calibri" w:cs="Arial"/>
                <w:i/>
                <w:sz w:val="20"/>
                <w:lang w:eastAsia="en-US"/>
              </w:rPr>
              <w:t xml:space="preserve"> </w:t>
            </w:r>
            <w:r w:rsidRPr="00730CF6">
              <w:rPr>
                <w:rFonts w:eastAsia="Calibri" w:cs="Arial"/>
                <w:b/>
                <w:i/>
                <w:sz w:val="20"/>
                <w:lang w:eastAsia="en-US"/>
              </w:rPr>
              <w:t>Catalogo Parametrico dei Terremoti Italiani 2015 “CPTI2015”</w:t>
            </w:r>
            <w:r w:rsidRPr="00730CF6">
              <w:rPr>
                <w:rFonts w:eastAsia="Calibri" w:cs="Arial"/>
                <w:sz w:val="20"/>
                <w:lang w:eastAsia="en-US"/>
              </w:rPr>
              <w:t xml:space="preserve"> , realizzato dall’INGV e liberamente consultabile alla seguente pagina web: </w:t>
            </w:r>
            <w:hyperlink r:id="rId9" w:history="1">
              <w:r w:rsidRPr="00730CF6">
                <w:rPr>
                  <w:rFonts w:eastAsia="Calibri" w:cs="Arial"/>
                  <w:sz w:val="20"/>
                  <w:u w:val="single"/>
                  <w:lang w:eastAsia="en-US"/>
                </w:rPr>
                <w:t>https://emidius.mi.ingv.it/CPTI15-DBMI15/</w:t>
              </w:r>
            </w:hyperlink>
            <w:r w:rsidRPr="0061619B">
              <w:rPr>
                <w:rFonts w:eastAsia="Calibri" w:cs="Arial"/>
                <w:sz w:val="20"/>
                <w:lang w:eastAsia="en-US"/>
              </w:rPr>
              <w:t>si rileva che il comune di Laterza ha risentito di eventi sismici caratterizzati da una intensità macros</w:t>
            </w:r>
            <w:r w:rsidR="00A07DA5">
              <w:rPr>
                <w:rFonts w:eastAsia="Calibri" w:cs="Arial"/>
                <w:sz w:val="20"/>
                <w:lang w:eastAsia="en-US"/>
              </w:rPr>
              <w:t>ismica fino a 7 della scala MCS</w:t>
            </w:r>
            <w:r w:rsidRPr="0061619B">
              <w:rPr>
                <w:rFonts w:cs="Arial"/>
                <w:sz w:val="20"/>
              </w:rPr>
              <w:t xml:space="preserve"> (Fig.</w:t>
            </w:r>
            <w:r w:rsidR="00C62BF7">
              <w:rPr>
                <w:rFonts w:cs="Arial"/>
                <w:sz w:val="20"/>
              </w:rPr>
              <w:t xml:space="preserve"> </w:t>
            </w:r>
            <w:r w:rsidRPr="0061619B">
              <w:rPr>
                <w:rFonts w:cs="Arial"/>
                <w:sz w:val="20"/>
              </w:rPr>
              <w:t>1).</w:t>
            </w:r>
          </w:p>
          <w:p w14:paraId="34335634" w14:textId="235FC0E3" w:rsidR="00CE2477" w:rsidRPr="0061619B" w:rsidRDefault="00CE2477" w:rsidP="000078C7">
            <w:pPr>
              <w:pStyle w:val="CAMPI"/>
              <w:spacing w:before="0" w:after="0" w:line="240" w:lineRule="auto"/>
              <w:jc w:val="both"/>
              <w:rPr>
                <w:rFonts w:cs="Arial"/>
                <w:sz w:val="20"/>
              </w:rPr>
            </w:pPr>
            <w:r w:rsidRPr="0061619B">
              <w:rPr>
                <w:rFonts w:cs="Arial"/>
                <w:sz w:val="20"/>
              </w:rPr>
              <w:t>Valore di PGA con periodo di ritorno di 2475 anni: 0.</w:t>
            </w:r>
            <w:r w:rsidR="00DA2293" w:rsidRPr="0061619B">
              <w:rPr>
                <w:rFonts w:cs="Arial"/>
                <w:sz w:val="20"/>
              </w:rPr>
              <w:t>198</w:t>
            </w:r>
            <w:r w:rsidRPr="0061619B">
              <w:rPr>
                <w:rFonts w:cs="Arial"/>
                <w:sz w:val="20"/>
              </w:rPr>
              <w:t xml:space="preserve"> g.</w:t>
            </w:r>
            <w:r w:rsidR="0028602C" w:rsidRPr="00007F0B">
              <w:rPr>
                <w:rFonts w:cs="Arial"/>
                <w:sz w:val="20"/>
              </w:rPr>
              <w:t xml:space="preserve"> A tal proposito, si ricorda che il concetto di tempo di ritorno non indica una periodicità ma ha un significato probabilistico.</w:t>
            </w:r>
          </w:p>
          <w:p w14:paraId="0FE3C510" w14:textId="26050582" w:rsidR="00CE2477" w:rsidRPr="00C62BF7" w:rsidRDefault="00CE2477" w:rsidP="00C62BF7">
            <w:pPr>
              <w:jc w:val="both"/>
              <w:rPr>
                <w:rFonts w:ascii="Arial" w:hAnsi="Arial" w:cs="Arial"/>
                <w:sz w:val="20"/>
                <w:szCs w:val="20"/>
              </w:rPr>
            </w:pPr>
            <w:r w:rsidRPr="0061619B">
              <w:rPr>
                <w:rFonts w:ascii="Arial" w:hAnsi="Arial" w:cs="Arial"/>
                <w:sz w:val="20"/>
                <w:szCs w:val="20"/>
              </w:rPr>
              <w:t xml:space="preserve">Per quanto concerne la sismicità storica si veda la </w:t>
            </w:r>
            <w:proofErr w:type="spellStart"/>
            <w:r w:rsidRPr="0061619B">
              <w:rPr>
                <w:rFonts w:ascii="Arial" w:hAnsi="Arial" w:cs="Arial"/>
                <w:sz w:val="20"/>
                <w:szCs w:val="20"/>
              </w:rPr>
              <w:t>Tab</w:t>
            </w:r>
            <w:proofErr w:type="spellEnd"/>
            <w:r w:rsidRPr="0061619B">
              <w:rPr>
                <w:rFonts w:ascii="Arial" w:hAnsi="Arial" w:cs="Arial"/>
                <w:sz w:val="20"/>
                <w:szCs w:val="20"/>
              </w:rPr>
              <w:t>. 1 e la Fig.</w:t>
            </w:r>
            <w:r w:rsidR="00C62BF7">
              <w:rPr>
                <w:rFonts w:ascii="Arial" w:hAnsi="Arial" w:cs="Arial"/>
                <w:sz w:val="20"/>
                <w:szCs w:val="20"/>
              </w:rPr>
              <w:t xml:space="preserve"> </w:t>
            </w:r>
            <w:r w:rsidRPr="0061619B">
              <w:rPr>
                <w:rFonts w:ascii="Arial" w:hAnsi="Arial" w:cs="Arial"/>
                <w:sz w:val="20"/>
                <w:szCs w:val="20"/>
              </w:rPr>
              <w:t>2. Dal 1 gennaio 1995 al 4 febbraio 2021 in un raggio di 30 km dal comune di Laterza sono stati registrati 520 eventi sismici, il più intenso il 6 settembre 1996 localizzato 7 km a N dell’abitato di C</w:t>
            </w:r>
            <w:r w:rsidRPr="00C62BF7">
              <w:rPr>
                <w:rFonts w:ascii="Arial" w:hAnsi="Arial" w:cs="Arial"/>
                <w:sz w:val="20"/>
                <w:szCs w:val="20"/>
              </w:rPr>
              <w:t xml:space="preserve">astellaneta ad una profondità di 10 km con magnitudo ML 3.5 </w:t>
            </w:r>
            <w:r w:rsidRPr="00C62BF7">
              <w:rPr>
                <w:rFonts w:ascii="Arial" w:hAnsi="Arial" w:cs="Arial"/>
                <w:sz w:val="20"/>
              </w:rPr>
              <w:t>(Fig.</w:t>
            </w:r>
            <w:r w:rsidR="00C62BF7" w:rsidRPr="00C62BF7">
              <w:rPr>
                <w:rFonts w:ascii="Arial" w:hAnsi="Arial" w:cs="Arial"/>
                <w:sz w:val="20"/>
              </w:rPr>
              <w:t xml:space="preserve"> </w:t>
            </w:r>
            <w:r w:rsidRPr="00C62BF7">
              <w:rPr>
                <w:rFonts w:ascii="Arial" w:hAnsi="Arial" w:cs="Arial"/>
                <w:sz w:val="20"/>
              </w:rPr>
              <w:t>3).</w:t>
            </w:r>
          </w:p>
          <w:p w14:paraId="300BC018" w14:textId="327460D1" w:rsidR="00CE2477" w:rsidRPr="0061619B" w:rsidRDefault="00CE2477" w:rsidP="000078C7">
            <w:pPr>
              <w:pStyle w:val="CAMPI"/>
              <w:spacing w:before="0" w:after="0" w:line="240" w:lineRule="auto"/>
              <w:jc w:val="both"/>
              <w:rPr>
                <w:rFonts w:cs="Arial"/>
                <w:sz w:val="20"/>
              </w:rPr>
            </w:pPr>
            <w:r w:rsidRPr="0061619B">
              <w:rPr>
                <w:rFonts w:cs="Arial"/>
                <w:sz w:val="20"/>
              </w:rPr>
              <w:t>Una più attenta analisi dell’accelerazione di picco attesa nell’area del sito TA_MT-1</w:t>
            </w:r>
            <w:r w:rsidR="00DA2293" w:rsidRPr="0061619B">
              <w:rPr>
                <w:rFonts w:cs="Arial"/>
                <w:sz w:val="20"/>
              </w:rPr>
              <w:t>8</w:t>
            </w:r>
            <w:r w:rsidRPr="0061619B">
              <w:rPr>
                <w:rFonts w:cs="Arial"/>
                <w:sz w:val="20"/>
              </w:rPr>
              <w:t xml:space="preserve"> viene imposta dalla vicinanza di tale sito alla struttura sismogenetica denominata Baragiano-Palagianello (Fig. 4) capace di terremoti fino a </w:t>
            </w:r>
            <w:proofErr w:type="spellStart"/>
            <w:r w:rsidRPr="0061619B">
              <w:rPr>
                <w:rFonts w:cs="Arial"/>
                <w:sz w:val="20"/>
              </w:rPr>
              <w:t>Mw</w:t>
            </w:r>
            <w:proofErr w:type="spellEnd"/>
            <w:r w:rsidRPr="0061619B">
              <w:rPr>
                <w:rFonts w:cs="Arial"/>
                <w:sz w:val="20"/>
              </w:rPr>
              <w:t xml:space="preserve"> 5.8 (DISS </w:t>
            </w:r>
            <w:proofErr w:type="spellStart"/>
            <w:r w:rsidRPr="0061619B">
              <w:rPr>
                <w:rFonts w:cs="Arial"/>
                <w:sz w:val="20"/>
              </w:rPr>
              <w:t>Working</w:t>
            </w:r>
            <w:proofErr w:type="spellEnd"/>
            <w:r w:rsidRPr="0061619B">
              <w:rPr>
                <w:rFonts w:cs="Arial"/>
                <w:sz w:val="20"/>
              </w:rPr>
              <w:t xml:space="preserve"> Group, 2018), anche in questo caso sicuramente stimabile in valori sensibilmente maggiori di quelli riportati nella Relazione Tecnica.</w:t>
            </w:r>
          </w:p>
          <w:p w14:paraId="04F6412A" w14:textId="697A7F91" w:rsidR="00CE2477" w:rsidRPr="00CF3FEC" w:rsidRDefault="00CE2477" w:rsidP="000078C7">
            <w:pPr>
              <w:pStyle w:val="CAMPI"/>
              <w:spacing w:before="0" w:after="0" w:line="240" w:lineRule="auto"/>
              <w:jc w:val="both"/>
              <w:rPr>
                <w:rFonts w:cs="Arial"/>
                <w:sz w:val="20"/>
              </w:rPr>
            </w:pPr>
            <w:r w:rsidRPr="0061619B">
              <w:rPr>
                <w:rFonts w:cs="Arial"/>
                <w:sz w:val="20"/>
              </w:rPr>
              <w:t xml:space="preserve">Infine, il sistema di faglie dominate da orientazione est-ovest del </w:t>
            </w:r>
            <w:proofErr w:type="spellStart"/>
            <w:r w:rsidRPr="0061619B">
              <w:rPr>
                <w:rFonts w:cs="Arial"/>
                <w:sz w:val="20"/>
              </w:rPr>
              <w:t>Graben</w:t>
            </w:r>
            <w:proofErr w:type="spellEnd"/>
            <w:r w:rsidRPr="0061619B">
              <w:rPr>
                <w:rFonts w:cs="Arial"/>
                <w:sz w:val="20"/>
              </w:rPr>
              <w:t xml:space="preserve"> di </w:t>
            </w:r>
            <w:proofErr w:type="spellStart"/>
            <w:r w:rsidRPr="0061619B">
              <w:rPr>
                <w:rFonts w:cs="Arial"/>
                <w:sz w:val="20"/>
              </w:rPr>
              <w:t>Viglione</w:t>
            </w:r>
            <w:proofErr w:type="spellEnd"/>
            <w:r w:rsidRPr="0061619B">
              <w:rPr>
                <w:rFonts w:cs="Arial"/>
                <w:sz w:val="20"/>
              </w:rPr>
              <w:t xml:space="preserve"> (Fig. 5) (</w:t>
            </w:r>
            <w:proofErr w:type="spellStart"/>
            <w:r w:rsidRPr="0061619B">
              <w:rPr>
                <w:rFonts w:cs="Arial"/>
                <w:sz w:val="20"/>
              </w:rPr>
              <w:t>Ciaranfi</w:t>
            </w:r>
            <w:proofErr w:type="spellEnd"/>
            <w:r w:rsidRPr="0061619B">
              <w:rPr>
                <w:rFonts w:cs="Arial"/>
                <w:sz w:val="20"/>
              </w:rPr>
              <w:t xml:space="preserve"> et al., 1983) come ragionevole prosecuzione verso est, a partire da Baragiano, di una più complessa struttura sismogenetica capace comunque di terremoti fino a </w:t>
            </w:r>
            <w:proofErr w:type="spellStart"/>
            <w:r w:rsidRPr="0061619B">
              <w:rPr>
                <w:rFonts w:cs="Arial"/>
                <w:sz w:val="20"/>
              </w:rPr>
              <w:t>Mw</w:t>
            </w:r>
            <w:proofErr w:type="spellEnd"/>
            <w:r w:rsidRPr="0061619B">
              <w:rPr>
                <w:rFonts w:cs="Arial"/>
                <w:sz w:val="20"/>
              </w:rPr>
              <w:t xml:space="preserve"> 5.8 (DISS </w:t>
            </w:r>
            <w:proofErr w:type="spellStart"/>
            <w:r w:rsidRPr="0061619B">
              <w:rPr>
                <w:rFonts w:cs="Arial"/>
                <w:sz w:val="20"/>
              </w:rPr>
              <w:t>Working</w:t>
            </w:r>
            <w:proofErr w:type="spellEnd"/>
            <w:r w:rsidRPr="0061619B">
              <w:rPr>
                <w:rFonts w:cs="Arial"/>
                <w:sz w:val="20"/>
              </w:rPr>
              <w:t xml:space="preserve"> Group, 2018), porta </w:t>
            </w:r>
            <w:r w:rsidR="008575EE">
              <w:rPr>
                <w:rFonts w:cs="Arial"/>
                <w:sz w:val="20"/>
              </w:rPr>
              <w:t>all’</w:t>
            </w:r>
            <w:r w:rsidRPr="0061619B">
              <w:rPr>
                <w:rFonts w:cs="Arial"/>
                <w:sz w:val="20"/>
              </w:rPr>
              <w:t>immediata</w:t>
            </w:r>
            <w:r w:rsidR="00DA2293" w:rsidRPr="0061619B">
              <w:rPr>
                <w:rFonts w:cs="Arial"/>
                <w:sz w:val="20"/>
              </w:rPr>
              <w:t xml:space="preserve"> esclusione dell’area del sito T</w:t>
            </w:r>
            <w:r w:rsidRPr="0061619B">
              <w:rPr>
                <w:rFonts w:cs="Arial"/>
                <w:sz w:val="20"/>
              </w:rPr>
              <w:t>A_MT-</w:t>
            </w:r>
            <w:r w:rsidR="00DA2293" w:rsidRPr="0061619B">
              <w:rPr>
                <w:rFonts w:cs="Arial"/>
                <w:sz w:val="20"/>
              </w:rPr>
              <w:t>18</w:t>
            </w:r>
            <w:r w:rsidRPr="0061619B">
              <w:rPr>
                <w:rFonts w:cs="Arial"/>
                <w:sz w:val="20"/>
              </w:rPr>
              <w:t>.</w:t>
            </w:r>
          </w:p>
        </w:tc>
      </w:tr>
      <w:tr w:rsidR="00CE2477" w14:paraId="3060F63D" w14:textId="77777777" w:rsidTr="000078C7">
        <w:trPr>
          <w:trHeight w:val="567"/>
        </w:trPr>
        <w:tc>
          <w:tcPr>
            <w:tcW w:w="2943" w:type="dxa"/>
            <w:vAlign w:val="center"/>
          </w:tcPr>
          <w:p w14:paraId="7272EB7D" w14:textId="77777777" w:rsidR="00CE2477" w:rsidRDefault="00CE2477" w:rsidP="000078C7">
            <w:pPr>
              <w:pStyle w:val="LABELSEMPLICI"/>
            </w:pPr>
            <w:r w:rsidRPr="00E67EDB">
              <w:t xml:space="preserve">CE3. </w:t>
            </w:r>
            <w:r>
              <w:t xml:space="preserve">aree </w:t>
            </w:r>
            <w:r w:rsidRPr="00E67EDB">
              <w:t xml:space="preserve">interessate da fenomeni di </w:t>
            </w:r>
            <w:proofErr w:type="spellStart"/>
            <w:r w:rsidRPr="00E67EDB">
              <w:t>fagliazione</w:t>
            </w:r>
            <w:proofErr w:type="spellEnd"/>
          </w:p>
        </w:tc>
        <w:tc>
          <w:tcPr>
            <w:tcW w:w="6266" w:type="dxa"/>
            <w:shd w:val="clear" w:color="auto" w:fill="FFFFFF"/>
            <w:vAlign w:val="center"/>
          </w:tcPr>
          <w:p w14:paraId="00357AE2" w14:textId="17556DD5" w:rsidR="003917AF" w:rsidRDefault="008575EE" w:rsidP="003917AF">
            <w:pPr>
              <w:pStyle w:val="CAMPI"/>
              <w:spacing w:before="0" w:after="0" w:line="240" w:lineRule="auto"/>
              <w:jc w:val="both"/>
              <w:rPr>
                <w:sz w:val="20"/>
              </w:rPr>
            </w:pPr>
            <w:r>
              <w:rPr>
                <w:sz w:val="20"/>
              </w:rPr>
              <w:t>Anche per l’are</w:t>
            </w:r>
            <w:r w:rsidR="006602BF">
              <w:rPr>
                <w:sz w:val="20"/>
              </w:rPr>
              <w:t>a</w:t>
            </w:r>
            <w:r>
              <w:rPr>
                <w:sz w:val="20"/>
              </w:rPr>
              <w:t xml:space="preserve"> di questo sito, l</w:t>
            </w:r>
            <w:r w:rsidR="00CE2477" w:rsidRPr="00E835F2">
              <w:rPr>
                <w:sz w:val="20"/>
              </w:rPr>
              <w:t xml:space="preserve">a ricerca di nette evidenze di </w:t>
            </w:r>
            <w:proofErr w:type="spellStart"/>
            <w:r w:rsidR="00CE2477" w:rsidRPr="00E835F2">
              <w:rPr>
                <w:sz w:val="20"/>
              </w:rPr>
              <w:t>fagliazione</w:t>
            </w:r>
            <w:proofErr w:type="spellEnd"/>
            <w:r w:rsidR="00CE2477" w:rsidRPr="00E835F2">
              <w:rPr>
                <w:sz w:val="20"/>
              </w:rPr>
              <w:t xml:space="preserve"> nell’area del sito TA_MT-1</w:t>
            </w:r>
            <w:r w:rsidR="0061619B" w:rsidRPr="00E835F2">
              <w:rPr>
                <w:sz w:val="20"/>
              </w:rPr>
              <w:t>8</w:t>
            </w:r>
            <w:r w:rsidR="00CE2477" w:rsidRPr="00E835F2">
              <w:rPr>
                <w:sz w:val="20"/>
              </w:rPr>
              <w:t>, come in tutte le altre aree prese in esame per redigere la CNAPI può risultare particolarmente difficoltosa a causa delle seguenti due ragioni: (i) La successione pleistocenica è dominata da argille a comportamento plastico, che verosimilmente si deformano con blande pieghe per propagazione di faglie che rigettano il substrato rigido carbonatico cretaceo. (ii) Processi erosivi in atto regolarizzano facilmente i dislivelli morfo-strutturali data la bassa resistenza all’erosione della successione pleistocenica. La presenza di faglie nell’area, individuate in base ad un’analisi geologica (</w:t>
            </w:r>
            <w:proofErr w:type="spellStart"/>
            <w:r w:rsidR="00CE2477" w:rsidRPr="00E835F2">
              <w:rPr>
                <w:sz w:val="20"/>
              </w:rPr>
              <w:t>Ciaranfi</w:t>
            </w:r>
            <w:proofErr w:type="spellEnd"/>
            <w:r w:rsidR="00CE2477" w:rsidRPr="00E835F2">
              <w:rPr>
                <w:sz w:val="20"/>
              </w:rPr>
              <w:t xml:space="preserve"> et al., 1983; Tropeano et al., 1994; </w:t>
            </w:r>
            <w:proofErr w:type="spellStart"/>
            <w:r w:rsidR="00CE2477" w:rsidRPr="00E835F2">
              <w:rPr>
                <w:sz w:val="20"/>
              </w:rPr>
              <w:t>Beneduce</w:t>
            </w:r>
            <w:proofErr w:type="spellEnd"/>
            <w:r w:rsidR="00CE2477" w:rsidRPr="00E835F2">
              <w:rPr>
                <w:sz w:val="20"/>
              </w:rPr>
              <w:t xml:space="preserve"> et al., 2004), e capaci di una frequente sismicità con terremoti di magnitudo superiore a 3 (Del Gaudio et al., 2005; DISS </w:t>
            </w:r>
            <w:proofErr w:type="spellStart"/>
            <w:r w:rsidR="00CE2477" w:rsidRPr="00E835F2">
              <w:rPr>
                <w:sz w:val="20"/>
              </w:rPr>
              <w:t>Working</w:t>
            </w:r>
            <w:proofErr w:type="spellEnd"/>
            <w:r w:rsidR="00CE2477" w:rsidRPr="00E835F2">
              <w:rPr>
                <w:sz w:val="20"/>
              </w:rPr>
              <w:t xml:space="preserve"> Group, 2018; INGV, 2021), possono nascondere fenomeni di </w:t>
            </w:r>
            <w:proofErr w:type="spellStart"/>
            <w:r w:rsidR="00CE2477" w:rsidRPr="00E835F2">
              <w:rPr>
                <w:sz w:val="20"/>
              </w:rPr>
              <w:t>fagliazione</w:t>
            </w:r>
            <w:proofErr w:type="spellEnd"/>
            <w:r w:rsidR="00CE2477" w:rsidRPr="00E835F2">
              <w:rPr>
                <w:sz w:val="20"/>
              </w:rPr>
              <w:t xml:space="preserve"> come criteri di esclusione. </w:t>
            </w:r>
            <w:r w:rsidR="00CE2477" w:rsidRPr="00E835F2">
              <w:rPr>
                <w:rFonts w:cs="Arial"/>
                <w:sz w:val="20"/>
              </w:rPr>
              <w:t xml:space="preserve">Consultando il </w:t>
            </w:r>
            <w:r w:rsidR="00CE2477" w:rsidRPr="00E835F2">
              <w:rPr>
                <w:rFonts w:eastAsia="Calibri" w:cs="Arial"/>
                <w:sz w:val="20"/>
                <w:lang w:eastAsia="en-US"/>
              </w:rPr>
              <w:t>Database delle Sorgenti Sismogenetiche Individuali (DISS) dell’INGV</w:t>
            </w:r>
            <w:r w:rsidR="00CE2477" w:rsidRPr="00E835F2">
              <w:rPr>
                <w:rFonts w:cs="Arial"/>
                <w:sz w:val="20"/>
              </w:rPr>
              <w:t xml:space="preserve"> si evince che il sito è </w:t>
            </w:r>
            <w:r w:rsidR="003917AF" w:rsidRPr="00E835F2">
              <w:rPr>
                <w:rFonts w:cs="Arial"/>
                <w:sz w:val="20"/>
              </w:rPr>
              <w:t xml:space="preserve">ubicato </w:t>
            </w:r>
            <w:r w:rsidR="00CE2477" w:rsidRPr="00E835F2">
              <w:rPr>
                <w:rFonts w:cs="Arial"/>
                <w:sz w:val="20"/>
              </w:rPr>
              <w:t>solo</w:t>
            </w:r>
            <w:r w:rsidR="003917AF" w:rsidRPr="00E835F2">
              <w:rPr>
                <w:rFonts w:cs="Arial"/>
                <w:sz w:val="20"/>
              </w:rPr>
              <w:t xml:space="preserve"> </w:t>
            </w:r>
            <w:r w:rsidR="003917AF" w:rsidRPr="00E835F2">
              <w:rPr>
                <w:rFonts w:cs="Arial"/>
                <w:sz w:val="20"/>
              </w:rPr>
              <w:lastRenderedPageBreak/>
              <w:t>a</w:t>
            </w:r>
            <w:r w:rsidR="00CE2477" w:rsidRPr="00E835F2">
              <w:rPr>
                <w:rFonts w:cs="Arial"/>
                <w:sz w:val="20"/>
              </w:rPr>
              <w:t xml:space="preserve"> circa  </w:t>
            </w:r>
            <w:r w:rsidR="003917AF" w:rsidRPr="00E835F2">
              <w:rPr>
                <w:rFonts w:cs="Arial"/>
                <w:sz w:val="20"/>
              </w:rPr>
              <w:t>6</w:t>
            </w:r>
            <w:r w:rsidR="00CE2477" w:rsidRPr="00E835F2">
              <w:rPr>
                <w:rFonts w:cs="Arial"/>
                <w:sz w:val="20"/>
              </w:rPr>
              <w:t xml:space="preserve">  km</w:t>
            </w:r>
            <w:r w:rsidR="003917AF" w:rsidRPr="00E835F2">
              <w:rPr>
                <w:rFonts w:cs="Arial"/>
                <w:sz w:val="20"/>
              </w:rPr>
              <w:t xml:space="preserve"> a Nord  de</w:t>
            </w:r>
            <w:r w:rsidR="00CE2477" w:rsidRPr="00E835F2">
              <w:rPr>
                <w:rFonts w:cs="Arial"/>
                <w:sz w:val="20"/>
              </w:rPr>
              <w:t xml:space="preserve">lla Faglia Sismogenetica ITCS005 Baragiano-Palagianello, identificata come “Composite </w:t>
            </w:r>
            <w:proofErr w:type="spellStart"/>
            <w:r w:rsidR="00CE2477" w:rsidRPr="00E835F2">
              <w:rPr>
                <w:rFonts w:cs="Arial"/>
                <w:sz w:val="20"/>
              </w:rPr>
              <w:t>Seismogenic</w:t>
            </w:r>
            <w:proofErr w:type="spellEnd"/>
            <w:r w:rsidR="00CE2477" w:rsidRPr="00E835F2">
              <w:rPr>
                <w:rFonts w:cs="Arial"/>
                <w:sz w:val="20"/>
              </w:rPr>
              <w:t xml:space="preserve"> </w:t>
            </w:r>
            <w:proofErr w:type="spellStart"/>
            <w:r w:rsidR="00CE2477" w:rsidRPr="00E835F2">
              <w:rPr>
                <w:rFonts w:cs="Arial"/>
                <w:sz w:val="20"/>
              </w:rPr>
              <w:t>Sources</w:t>
            </w:r>
            <w:proofErr w:type="spellEnd"/>
            <w:r w:rsidR="00CE2477" w:rsidRPr="00E835F2">
              <w:rPr>
                <w:rFonts w:cs="Arial"/>
                <w:sz w:val="20"/>
              </w:rPr>
              <w:t>” (Sorgente sismo genetica composita (</w:t>
            </w:r>
            <w:hyperlink r:id="rId10" w:history="1">
              <w:r w:rsidR="00CE2477" w:rsidRPr="00E835F2">
                <w:rPr>
                  <w:rFonts w:eastAsia="Calibri" w:cs="Arial"/>
                  <w:sz w:val="20"/>
                  <w:u w:val="single"/>
                  <w:lang w:eastAsia="en-US"/>
                </w:rPr>
                <w:t>http://diss.rm.ingv.it/dissnet/CadmoDriver?_action_do_single=1&amp;_state=find&amp;_token=NULLNULLNULLNULL&amp;_tabber=1&amp;_page=pSASources_d&amp;IDSource=ITCS005</w:t>
              </w:r>
            </w:hyperlink>
            <w:r w:rsidR="00CE2477" w:rsidRPr="00BA6BC0">
              <w:rPr>
                <w:rFonts w:eastAsia="Calibri" w:cs="Arial"/>
                <w:sz w:val="20"/>
                <w:lang w:eastAsia="en-US"/>
              </w:rPr>
              <w:t>)</w:t>
            </w:r>
            <w:r w:rsidR="00CE2477" w:rsidRPr="00BA6BC0">
              <w:rPr>
                <w:sz w:val="20"/>
              </w:rPr>
              <w:t xml:space="preserve"> (Fig. 4). </w:t>
            </w:r>
          </w:p>
          <w:p w14:paraId="04E82FED" w14:textId="178DE805" w:rsidR="00CE2477" w:rsidRDefault="0058701C" w:rsidP="003917AF">
            <w:pPr>
              <w:pStyle w:val="CAMPI"/>
              <w:spacing w:before="0" w:after="0" w:line="240" w:lineRule="auto"/>
              <w:jc w:val="both"/>
              <w:rPr>
                <w:rFonts w:eastAsia="Calibri" w:cs="Arial"/>
                <w:sz w:val="20"/>
                <w:lang w:eastAsia="en-US"/>
              </w:rPr>
            </w:pPr>
            <w:r w:rsidRPr="0058701C">
              <w:rPr>
                <w:rFonts w:eastAsia="Calibri" w:cs="Arial"/>
                <w:sz w:val="20"/>
                <w:lang w:eastAsia="en-US"/>
              </w:rPr>
              <w:t>È</w:t>
            </w:r>
            <w:r w:rsidR="00CE2477" w:rsidRPr="00BA6BC0">
              <w:rPr>
                <w:rFonts w:eastAsia="Calibri" w:cs="Arial"/>
                <w:sz w:val="20"/>
                <w:lang w:eastAsia="en-US"/>
              </w:rPr>
              <w:t xml:space="preserve"> noto che nei suddetti cataloghi sono riportati solo le faglie sismogenetiche di carattere regionale e che il catalogo viene aggiornato continua-mente.</w:t>
            </w:r>
            <w:r w:rsidR="00CE2477">
              <w:rPr>
                <w:rFonts w:eastAsia="Calibri" w:cs="Arial"/>
                <w:sz w:val="20"/>
                <w:lang w:eastAsia="en-US"/>
              </w:rPr>
              <w:t xml:space="preserve"> </w:t>
            </w:r>
            <w:r w:rsidR="00CE2477" w:rsidRPr="00BA6BC0">
              <w:rPr>
                <w:rFonts w:eastAsia="Calibri" w:cs="Arial"/>
                <w:sz w:val="20"/>
                <w:lang w:eastAsia="en-US"/>
              </w:rPr>
              <w:t>Tutta l’area intorno al sito di questa API è interessata d</w:t>
            </w:r>
            <w:r w:rsidR="00E835F2">
              <w:rPr>
                <w:rFonts w:eastAsia="Calibri" w:cs="Arial"/>
                <w:sz w:val="20"/>
                <w:lang w:eastAsia="en-US"/>
              </w:rPr>
              <w:t xml:space="preserve">a faglie che sono state attive </w:t>
            </w:r>
            <w:r w:rsidR="00CE2477" w:rsidRPr="00BA6BC0">
              <w:rPr>
                <w:rFonts w:eastAsia="Calibri" w:cs="Arial"/>
                <w:sz w:val="20"/>
                <w:lang w:eastAsia="en-US"/>
              </w:rPr>
              <w:t>nel tempo geologico come indicato in Fig. 5.</w:t>
            </w:r>
          </w:p>
          <w:p w14:paraId="3DC10170" w14:textId="5A834FBE" w:rsidR="008575EE" w:rsidRPr="00BA6BC0" w:rsidRDefault="008575EE" w:rsidP="003917AF">
            <w:pPr>
              <w:pStyle w:val="CAMPI"/>
              <w:spacing w:before="0" w:after="0" w:line="240" w:lineRule="auto"/>
              <w:jc w:val="both"/>
              <w:rPr>
                <w:rFonts w:cs="Arial"/>
                <w:sz w:val="20"/>
              </w:rPr>
            </w:pPr>
            <w:r w:rsidRPr="00CC7E9C">
              <w:rPr>
                <w:rFonts w:cs="Arial"/>
                <w:sz w:val="20"/>
              </w:rPr>
              <w:t xml:space="preserve">Questi </w:t>
            </w:r>
            <w:r>
              <w:rPr>
                <w:rFonts w:cs="Arial"/>
                <w:sz w:val="20"/>
              </w:rPr>
              <w:t>caratteri</w:t>
            </w:r>
            <w:r w:rsidRPr="00CC7E9C">
              <w:rPr>
                <w:rFonts w:cs="Arial"/>
                <w:sz w:val="20"/>
              </w:rPr>
              <w:t xml:space="preserve"> indicano tutti incipiente pericolosità </w:t>
            </w:r>
            <w:r>
              <w:rPr>
                <w:rFonts w:cs="Arial"/>
                <w:sz w:val="20"/>
              </w:rPr>
              <w:t>e quindi suggeriscono l’esclusione del sito</w:t>
            </w:r>
            <w:r w:rsidRPr="00CC7E9C">
              <w:rPr>
                <w:rFonts w:cs="Arial"/>
                <w:sz w:val="20"/>
              </w:rPr>
              <w:t>.</w:t>
            </w:r>
          </w:p>
        </w:tc>
      </w:tr>
      <w:tr w:rsidR="00CE2477" w14:paraId="6BFF9946" w14:textId="77777777" w:rsidTr="000078C7">
        <w:trPr>
          <w:trHeight w:val="901"/>
        </w:trPr>
        <w:tc>
          <w:tcPr>
            <w:tcW w:w="2943" w:type="dxa"/>
            <w:vAlign w:val="center"/>
          </w:tcPr>
          <w:p w14:paraId="12D33FC1" w14:textId="77777777" w:rsidR="00CE2477" w:rsidRDefault="00CE2477" w:rsidP="000078C7">
            <w:pPr>
              <w:pStyle w:val="LABELSEMPLICI"/>
            </w:pPr>
            <w:r w:rsidRPr="00E67EDB">
              <w:lastRenderedPageBreak/>
              <w:t xml:space="preserve">CE4. </w:t>
            </w:r>
            <w:r>
              <w:t xml:space="preserve">aree </w:t>
            </w:r>
            <w:r w:rsidRPr="00E67EDB">
              <w:t>caratterizzate da rischio e/o pericolosità geomorfologica e/o idraulica di qualsiasi grado e le fasce fluviali</w:t>
            </w:r>
          </w:p>
        </w:tc>
        <w:tc>
          <w:tcPr>
            <w:tcW w:w="6266" w:type="dxa"/>
            <w:shd w:val="clear" w:color="auto" w:fill="FFFFFF"/>
            <w:vAlign w:val="center"/>
          </w:tcPr>
          <w:p w14:paraId="4D418E6D" w14:textId="0A3555B7" w:rsidR="00CE2477" w:rsidRPr="00EA4CF1" w:rsidRDefault="008575EE" w:rsidP="000078C7">
            <w:pPr>
              <w:pStyle w:val="CAMPI"/>
              <w:spacing w:before="0" w:after="0" w:line="240" w:lineRule="auto"/>
              <w:jc w:val="both"/>
              <w:rPr>
                <w:rFonts w:cs="Arial"/>
                <w:sz w:val="20"/>
              </w:rPr>
            </w:pPr>
            <w:r>
              <w:rPr>
                <w:rFonts w:cs="Arial"/>
                <w:sz w:val="20"/>
              </w:rPr>
              <w:t>A</w:t>
            </w:r>
            <w:r w:rsidR="00CE2477">
              <w:rPr>
                <w:rFonts w:cs="Arial"/>
                <w:sz w:val="20"/>
              </w:rPr>
              <w:t>nche in questo caso (</w:t>
            </w:r>
            <w:proofErr w:type="spellStart"/>
            <w:r w:rsidR="00CE2477">
              <w:rPr>
                <w:rFonts w:cs="Arial"/>
                <w:sz w:val="20"/>
              </w:rPr>
              <w:t>cfr</w:t>
            </w:r>
            <w:proofErr w:type="spellEnd"/>
            <w:r w:rsidR="00CE2477">
              <w:rPr>
                <w:rFonts w:cs="Arial"/>
                <w:sz w:val="20"/>
              </w:rPr>
              <w:t xml:space="preserve"> </w:t>
            </w:r>
            <w:r>
              <w:rPr>
                <w:rFonts w:cs="Arial"/>
                <w:sz w:val="20"/>
              </w:rPr>
              <w:t>documento</w:t>
            </w:r>
            <w:r w:rsidR="00CE2477">
              <w:rPr>
                <w:rFonts w:cs="Arial"/>
                <w:sz w:val="20"/>
              </w:rPr>
              <w:t xml:space="preserve"> tecnico a cura di ARPA) l’</w:t>
            </w:r>
            <w:r w:rsidR="00CE2477" w:rsidRPr="00EA4CF1">
              <w:rPr>
                <w:rFonts w:cs="Arial"/>
                <w:sz w:val="20"/>
              </w:rPr>
              <w:t>API ricad</w:t>
            </w:r>
            <w:r w:rsidR="00CE2477">
              <w:rPr>
                <w:rFonts w:cs="Arial"/>
                <w:sz w:val="20"/>
              </w:rPr>
              <w:t>e</w:t>
            </w:r>
            <w:r w:rsidR="00CE2477" w:rsidRPr="00EA4CF1">
              <w:rPr>
                <w:rFonts w:cs="Arial"/>
                <w:sz w:val="20"/>
              </w:rPr>
              <w:t xml:space="preserve"> in “Alveo fluviale in modellamento attivo ed aree golenali” (art.6 delle NTA del PAI) ed all’interno delle “fasce di pertinenza fluviale” (art.10 delle NTA del PAI), definite dal reticolo idrografico della Carta </w:t>
            </w:r>
            <w:proofErr w:type="spellStart"/>
            <w:r w:rsidR="00CE2477" w:rsidRPr="00EA4CF1">
              <w:rPr>
                <w:rFonts w:cs="Arial"/>
                <w:sz w:val="20"/>
              </w:rPr>
              <w:t>Idrogeomorfologica</w:t>
            </w:r>
            <w:proofErr w:type="spellEnd"/>
            <w:r w:rsidR="00CE2477" w:rsidRPr="00EA4CF1">
              <w:rPr>
                <w:rFonts w:cs="Arial"/>
                <w:sz w:val="20"/>
              </w:rPr>
              <w:t xml:space="preserve"> allegata al PAI; pertanto, è necessario acquisire il parere da parte dell’Autorità di Bacino Distrettuale dell’Appennino Meridionale previa redazione di studio di compatibilità idrologica ed idraulica. </w:t>
            </w:r>
          </w:p>
          <w:p w14:paraId="6701D817" w14:textId="77777777" w:rsidR="00CE2477" w:rsidRPr="00EA4CF1" w:rsidRDefault="00CE2477" w:rsidP="000078C7">
            <w:pPr>
              <w:pStyle w:val="CAMPI"/>
              <w:spacing w:before="0" w:after="0" w:line="240" w:lineRule="auto"/>
              <w:jc w:val="both"/>
              <w:rPr>
                <w:rFonts w:cs="Arial"/>
                <w:sz w:val="20"/>
              </w:rPr>
            </w:pPr>
            <w:r w:rsidRPr="00EA4CF1">
              <w:rPr>
                <w:rFonts w:cs="Arial"/>
                <w:sz w:val="20"/>
              </w:rPr>
              <w:t xml:space="preserve">Considerato che l’individuazione dell’alveo in modellamento attivo (di cui all’art.36 delle Norme Tecniche di Attuazione del PAI della Puglia) definito dal reticolo idrografico ha subito l’avvicendarsi di una complessa e stratificata normativa in tema di tutela delle acque pubbliche ed in tema di tutela del paesaggio, sia a livello statale che a livello regionale, è possibile fare riferimento alla recente D.G.R. 8 ottobre 2020, n.1675 “Individuazione dell’Alveo fluviale in modellamento attivo come definito dall’art. 36 delle Norme Tecniche di Attuazione del Piano Assetto Idrogeologico Puglia. Indirizzi applicativi e chiarimenti”. </w:t>
            </w:r>
          </w:p>
          <w:p w14:paraId="4CCBEB28" w14:textId="0AE4A304" w:rsidR="00CE2477" w:rsidRDefault="00CE2477" w:rsidP="000078C7">
            <w:pPr>
              <w:pStyle w:val="CAMPI"/>
              <w:spacing w:before="0" w:after="0" w:line="240" w:lineRule="auto"/>
              <w:jc w:val="both"/>
              <w:rPr>
                <w:rFonts w:cs="Arial"/>
                <w:sz w:val="20"/>
              </w:rPr>
            </w:pPr>
            <w:r w:rsidRPr="00EA4CF1">
              <w:rPr>
                <w:rFonts w:cs="Arial"/>
                <w:sz w:val="20"/>
              </w:rPr>
              <w:t>Rilevato che i reticoli presenti all’interno delle 5 API pugliesi sono classificati come “reticoli minori” trova applicazione il punto 2.b che stabilisce “per il reticolo minore, ovvero per i corsi d’acqua che non risultano iscritti nel registro delle acque pubbliche di cui al R.D. n. 1775/1933, l’alveo fluviale in modellamento attivo è definito dalla porzione di terreno a distanza planimetrica, sia in destra che in sinistra idraulica, di 100 m rispetto dal ciglio spondale dell’alveo o dal piede dell’argine ove presente, ovvero dall’asse del corso d’acqua nei casi di sponde variabili od incerte”. Inoltre il punto 4 stabilisce che “oltre il limite areale dell’alveo fluviale in modellamento attivo, come su individuato, trovano applicazione le norme d’uso previste dagli strumenti di governo del territorio” (fasce di pertinenza</w:t>
            </w:r>
            <w:r>
              <w:t xml:space="preserve"> </w:t>
            </w:r>
            <w:r w:rsidRPr="00EA4CF1">
              <w:rPr>
                <w:rFonts w:cs="Arial"/>
                <w:sz w:val="20"/>
              </w:rPr>
              <w:t>fluviale).</w:t>
            </w:r>
            <w:r>
              <w:rPr>
                <w:rFonts w:cs="Arial"/>
                <w:sz w:val="20"/>
              </w:rPr>
              <w:t xml:space="preserve"> Il reticolo idrografico effimero interessa anche l’area d</w:t>
            </w:r>
            <w:r w:rsidR="008C1D2E">
              <w:rPr>
                <w:rFonts w:cs="Arial"/>
                <w:sz w:val="20"/>
              </w:rPr>
              <w:t xml:space="preserve">i questa </w:t>
            </w:r>
            <w:r>
              <w:rPr>
                <w:rFonts w:cs="Arial"/>
                <w:sz w:val="20"/>
              </w:rPr>
              <w:t>API.</w:t>
            </w:r>
          </w:p>
          <w:p w14:paraId="46094096" w14:textId="55F51A6D" w:rsidR="00CE2477" w:rsidRPr="00B03243" w:rsidRDefault="00CE2477" w:rsidP="00410000">
            <w:pPr>
              <w:pStyle w:val="CAMPI"/>
              <w:spacing w:before="0" w:after="0" w:line="240" w:lineRule="auto"/>
              <w:jc w:val="both"/>
              <w:rPr>
                <w:rFonts w:cs="Arial"/>
                <w:sz w:val="20"/>
              </w:rPr>
            </w:pPr>
            <w:r w:rsidRPr="00B03243">
              <w:rPr>
                <w:rFonts w:cs="Arial"/>
                <w:sz w:val="20"/>
              </w:rPr>
              <w:t xml:space="preserve">L’inquadramento geomorfologico prodromico a queste note evidenzia comunque la presenza di forme di dissesto del suolo e del sottosuolo legati </w:t>
            </w:r>
            <w:r w:rsidR="003917AF">
              <w:rPr>
                <w:rFonts w:cs="Arial"/>
                <w:sz w:val="20"/>
              </w:rPr>
              <w:t xml:space="preserve">a </w:t>
            </w:r>
            <w:r w:rsidRPr="00B03243">
              <w:rPr>
                <w:rFonts w:cs="Arial"/>
                <w:sz w:val="20"/>
              </w:rPr>
              <w:t xml:space="preserve">dilavamento selvaggio ed incanalato, lungo </w:t>
            </w:r>
            <w:r>
              <w:rPr>
                <w:rFonts w:cs="Arial"/>
                <w:sz w:val="20"/>
              </w:rPr>
              <w:t>i</w:t>
            </w:r>
            <w:r w:rsidRPr="00B03243">
              <w:rPr>
                <w:rFonts w:cs="Arial"/>
                <w:sz w:val="20"/>
              </w:rPr>
              <w:t xml:space="preserve"> versant</w:t>
            </w:r>
            <w:r>
              <w:rPr>
                <w:rFonts w:cs="Arial"/>
                <w:sz w:val="20"/>
              </w:rPr>
              <w:t>i</w:t>
            </w:r>
            <w:r w:rsidRPr="00B03243">
              <w:rPr>
                <w:rFonts w:cs="Arial"/>
                <w:sz w:val="20"/>
              </w:rPr>
              <w:t xml:space="preserve"> che borda</w:t>
            </w:r>
            <w:r>
              <w:rPr>
                <w:rFonts w:cs="Arial"/>
                <w:sz w:val="20"/>
              </w:rPr>
              <w:t>no</w:t>
            </w:r>
            <w:r w:rsidRPr="00B03243">
              <w:rPr>
                <w:rFonts w:cs="Arial"/>
                <w:sz w:val="20"/>
              </w:rPr>
              <w:t xml:space="preserve"> il limite dell’area di questa API</w:t>
            </w:r>
            <w:r w:rsidR="009060FB">
              <w:rPr>
                <w:rFonts w:cs="Arial"/>
                <w:sz w:val="20"/>
              </w:rPr>
              <w:t xml:space="preserve"> (Fig. 6)</w:t>
            </w:r>
            <w:r w:rsidR="003917AF">
              <w:rPr>
                <w:rFonts w:cs="Arial"/>
                <w:sz w:val="20"/>
              </w:rPr>
              <w:t xml:space="preserve">; </w:t>
            </w:r>
            <w:r w:rsidR="00EF1686" w:rsidRPr="00EF1686">
              <w:rPr>
                <w:rFonts w:cs="Arial"/>
                <w:sz w:val="20"/>
              </w:rPr>
              <w:t xml:space="preserve">alcuni di essi interessano già la superficie </w:t>
            </w:r>
            <w:proofErr w:type="spellStart"/>
            <w:r w:rsidR="00EF1686" w:rsidRPr="00EF1686">
              <w:rPr>
                <w:rFonts w:cs="Arial"/>
                <w:sz w:val="20"/>
              </w:rPr>
              <w:t>suborizzontale</w:t>
            </w:r>
            <w:proofErr w:type="spellEnd"/>
            <w:r w:rsidR="00EF1686" w:rsidRPr="00EF1686">
              <w:rPr>
                <w:rFonts w:cs="Arial"/>
                <w:sz w:val="20"/>
              </w:rPr>
              <w:t xml:space="preserve"> e ne rendono discontinua una superficie solo in apparenza </w:t>
            </w:r>
            <w:proofErr w:type="spellStart"/>
            <w:r w:rsidR="00EF1686" w:rsidRPr="00EF1686">
              <w:rPr>
                <w:rFonts w:cs="Arial"/>
                <w:sz w:val="20"/>
              </w:rPr>
              <w:t>suborizzontale</w:t>
            </w:r>
            <w:proofErr w:type="spellEnd"/>
            <w:r w:rsidR="00EF1686" w:rsidRPr="00EF1686">
              <w:rPr>
                <w:rFonts w:cs="Arial"/>
                <w:sz w:val="20"/>
              </w:rPr>
              <w:t xml:space="preserve"> e pianeggiante</w:t>
            </w:r>
            <w:r w:rsidRPr="00EF1686">
              <w:rPr>
                <w:rFonts w:cs="Arial"/>
                <w:sz w:val="20"/>
              </w:rPr>
              <w:t>;</w:t>
            </w:r>
            <w:r w:rsidRPr="00B03243">
              <w:rPr>
                <w:rFonts w:cs="Arial"/>
                <w:sz w:val="20"/>
              </w:rPr>
              <w:t xml:space="preserve"> questi</w:t>
            </w:r>
            <w:r w:rsidR="003917AF">
              <w:rPr>
                <w:rFonts w:cs="Arial"/>
                <w:sz w:val="20"/>
              </w:rPr>
              <w:t xml:space="preserve"> parametri </w:t>
            </w:r>
            <w:r w:rsidRPr="00B03243">
              <w:rPr>
                <w:rFonts w:cs="Arial"/>
                <w:sz w:val="20"/>
              </w:rPr>
              <w:t xml:space="preserve">indicano </w:t>
            </w:r>
            <w:r w:rsidR="003917AF">
              <w:rPr>
                <w:rFonts w:cs="Arial"/>
                <w:sz w:val="20"/>
              </w:rPr>
              <w:t xml:space="preserve">tutti </w:t>
            </w:r>
            <w:r w:rsidR="008C1D2E">
              <w:rPr>
                <w:rFonts w:cs="Arial"/>
                <w:sz w:val="20"/>
              </w:rPr>
              <w:t xml:space="preserve">incipiente </w:t>
            </w:r>
            <w:r w:rsidRPr="00B03243">
              <w:rPr>
                <w:sz w:val="20"/>
              </w:rPr>
              <w:t>pericolosità geomorfologica</w:t>
            </w:r>
            <w:r w:rsidR="00410000">
              <w:rPr>
                <w:sz w:val="20"/>
              </w:rPr>
              <w:t xml:space="preserve"> </w:t>
            </w:r>
            <w:proofErr w:type="spellStart"/>
            <w:r w:rsidR="00410000" w:rsidRPr="0052388C">
              <w:rPr>
                <w:rFonts w:cs="Arial"/>
                <w:sz w:val="20"/>
              </w:rPr>
              <w:t>geomorfologica</w:t>
            </w:r>
            <w:proofErr w:type="spellEnd"/>
            <w:r w:rsidR="00410000">
              <w:rPr>
                <w:rFonts w:cs="Arial"/>
                <w:sz w:val="20"/>
              </w:rPr>
              <w:t xml:space="preserve"> e quindi suggeriscono l’esclusione del sito</w:t>
            </w:r>
            <w:r w:rsidR="00410000" w:rsidRPr="00CC7E9C">
              <w:rPr>
                <w:rFonts w:cs="Arial"/>
                <w:sz w:val="20"/>
              </w:rPr>
              <w:t>.</w:t>
            </w:r>
            <w:r>
              <w:rPr>
                <w:sz w:val="20"/>
              </w:rPr>
              <w:t xml:space="preserve"> </w:t>
            </w:r>
          </w:p>
        </w:tc>
      </w:tr>
      <w:tr w:rsidR="00CE2477" w14:paraId="35C936A5" w14:textId="77777777" w:rsidTr="000078C7">
        <w:trPr>
          <w:trHeight w:val="70"/>
        </w:trPr>
        <w:tc>
          <w:tcPr>
            <w:tcW w:w="2943" w:type="dxa"/>
            <w:vAlign w:val="center"/>
          </w:tcPr>
          <w:p w14:paraId="47A80A04" w14:textId="77777777" w:rsidR="00CE2477" w:rsidRDefault="00CE2477" w:rsidP="000078C7">
            <w:pPr>
              <w:pStyle w:val="LABELSEMPLICI"/>
            </w:pPr>
            <w:r w:rsidRPr="00E67EDB">
              <w:t xml:space="preserve">CE5. </w:t>
            </w:r>
            <w:r>
              <w:t xml:space="preserve">aree </w:t>
            </w:r>
            <w:r w:rsidRPr="00E67EDB">
              <w:t>contraddistinte dalla presenza di depositi alluvionali di età olocenica</w:t>
            </w:r>
          </w:p>
        </w:tc>
        <w:tc>
          <w:tcPr>
            <w:tcW w:w="6266" w:type="dxa"/>
            <w:shd w:val="clear" w:color="auto" w:fill="FFFFFF"/>
            <w:vAlign w:val="center"/>
          </w:tcPr>
          <w:p w14:paraId="14951166" w14:textId="77777777" w:rsidR="00CE2477" w:rsidRPr="00EA4CF1" w:rsidRDefault="00CE2477" w:rsidP="000078C7">
            <w:pPr>
              <w:pStyle w:val="CAMPI"/>
              <w:spacing w:before="0" w:after="0" w:line="240" w:lineRule="auto"/>
              <w:jc w:val="both"/>
              <w:rPr>
                <w:rFonts w:cs="Arial"/>
                <w:sz w:val="20"/>
              </w:rPr>
            </w:pPr>
            <w:r w:rsidRPr="00EA4CF1">
              <w:rPr>
                <w:rFonts w:cs="Arial"/>
                <w:sz w:val="20"/>
              </w:rPr>
              <w:t>NONE</w:t>
            </w:r>
          </w:p>
        </w:tc>
      </w:tr>
      <w:tr w:rsidR="00CE2477" w14:paraId="67D01EBE" w14:textId="77777777" w:rsidTr="000078C7">
        <w:trPr>
          <w:trHeight w:val="567"/>
        </w:trPr>
        <w:tc>
          <w:tcPr>
            <w:tcW w:w="2943" w:type="dxa"/>
            <w:vAlign w:val="center"/>
          </w:tcPr>
          <w:p w14:paraId="03422173" w14:textId="77777777" w:rsidR="00CE2477" w:rsidRDefault="00CE2477" w:rsidP="000078C7">
            <w:pPr>
              <w:pStyle w:val="LABELSEMPLICI"/>
            </w:pPr>
            <w:r w:rsidRPr="00E67EDB">
              <w:t xml:space="preserve">CE6. </w:t>
            </w:r>
            <w:r>
              <w:t xml:space="preserve">aree </w:t>
            </w:r>
            <w:r w:rsidRPr="00E67EDB">
              <w:t>ubicate ad altitudine maggiore di 700 m s.l.m.</w:t>
            </w:r>
          </w:p>
        </w:tc>
        <w:tc>
          <w:tcPr>
            <w:tcW w:w="6266" w:type="dxa"/>
            <w:shd w:val="clear" w:color="auto" w:fill="FFFFFF"/>
            <w:vAlign w:val="center"/>
          </w:tcPr>
          <w:p w14:paraId="1B09F386" w14:textId="77777777" w:rsidR="00CE2477" w:rsidRPr="00EA4CF1" w:rsidRDefault="00CE2477" w:rsidP="000078C7">
            <w:pPr>
              <w:pStyle w:val="CAMPI"/>
              <w:spacing w:before="0" w:after="0" w:line="240" w:lineRule="auto"/>
              <w:jc w:val="both"/>
              <w:rPr>
                <w:rFonts w:cs="Arial"/>
                <w:sz w:val="20"/>
              </w:rPr>
            </w:pPr>
            <w:r w:rsidRPr="00EA4CF1">
              <w:rPr>
                <w:rFonts w:cs="Arial"/>
                <w:sz w:val="20"/>
              </w:rPr>
              <w:t>NONE</w:t>
            </w:r>
          </w:p>
        </w:tc>
      </w:tr>
      <w:tr w:rsidR="00CE2477" w14:paraId="337EEDFE" w14:textId="77777777" w:rsidTr="000078C7">
        <w:trPr>
          <w:trHeight w:val="567"/>
        </w:trPr>
        <w:tc>
          <w:tcPr>
            <w:tcW w:w="2943" w:type="dxa"/>
            <w:vAlign w:val="center"/>
          </w:tcPr>
          <w:p w14:paraId="36383F4F" w14:textId="77777777" w:rsidR="00CE2477" w:rsidRDefault="00CE2477" w:rsidP="000078C7">
            <w:pPr>
              <w:pStyle w:val="LABELSEMPLICI"/>
            </w:pPr>
            <w:r w:rsidRPr="00E67EDB">
              <w:lastRenderedPageBreak/>
              <w:t xml:space="preserve">CE7. </w:t>
            </w:r>
            <w:r>
              <w:t xml:space="preserve">aree </w:t>
            </w:r>
            <w:r w:rsidRPr="00E67EDB">
              <w:t>caratterizzate da versanti con pendenza media maggiore del 10%</w:t>
            </w:r>
          </w:p>
        </w:tc>
        <w:tc>
          <w:tcPr>
            <w:tcW w:w="6266" w:type="dxa"/>
            <w:shd w:val="clear" w:color="auto" w:fill="FFFFFF"/>
            <w:vAlign w:val="center"/>
          </w:tcPr>
          <w:p w14:paraId="2E6D6CBD" w14:textId="77777777" w:rsidR="00733D1A" w:rsidRDefault="00CE2477" w:rsidP="00724C5B">
            <w:pPr>
              <w:pStyle w:val="CAMPI"/>
              <w:spacing w:before="0" w:after="0" w:line="240" w:lineRule="auto"/>
              <w:jc w:val="both"/>
              <w:rPr>
                <w:rFonts w:cs="Arial"/>
                <w:color w:val="000000"/>
                <w:sz w:val="20"/>
              </w:rPr>
            </w:pPr>
            <w:r w:rsidRPr="00EA4CF1">
              <w:rPr>
                <w:rFonts w:cs="Arial"/>
                <w:color w:val="000000"/>
                <w:sz w:val="20"/>
              </w:rPr>
              <w:t xml:space="preserve">Si sottolinea che occorre porre attenzione alla richiesta del criterio, infatti esso basa l’esclusione delle aree con </w:t>
            </w:r>
            <w:r w:rsidRPr="00733D1A">
              <w:rPr>
                <w:rFonts w:cs="Arial"/>
                <w:color w:val="000000"/>
                <w:sz w:val="20"/>
              </w:rPr>
              <w:t>presenza di versanti che abbiano pendenza media maggiore del 10% e non fa riferimento, invece, alla media della pendenza che deve avere</w:t>
            </w:r>
            <w:r w:rsidRPr="00EA4CF1">
              <w:rPr>
                <w:rFonts w:cs="Arial"/>
                <w:color w:val="000000"/>
                <w:sz w:val="20"/>
              </w:rPr>
              <w:t xml:space="preserve"> l’area. Nelle aree prossime al limite delle perimetrazioni sono </w:t>
            </w:r>
            <w:r w:rsidR="00724C5B">
              <w:rPr>
                <w:rFonts w:cs="Arial"/>
                <w:color w:val="000000"/>
                <w:sz w:val="20"/>
              </w:rPr>
              <w:t>presenti</w:t>
            </w:r>
            <w:r w:rsidRPr="00EA4CF1">
              <w:rPr>
                <w:rFonts w:cs="Arial"/>
                <w:color w:val="000000"/>
                <w:sz w:val="20"/>
              </w:rPr>
              <w:t xml:space="preserve"> gradini corrispondenti a</w:t>
            </w:r>
            <w:r w:rsidR="003917AF">
              <w:rPr>
                <w:rFonts w:cs="Arial"/>
                <w:color w:val="000000"/>
                <w:sz w:val="20"/>
              </w:rPr>
              <w:t>d antiche</w:t>
            </w:r>
            <w:r w:rsidRPr="00EA4CF1">
              <w:rPr>
                <w:rFonts w:cs="Arial"/>
                <w:color w:val="000000"/>
                <w:sz w:val="20"/>
              </w:rPr>
              <w:t xml:space="preserve"> nicchie di frana o a testate di erosione regressiva con penden</w:t>
            </w:r>
            <w:r w:rsidR="00E835F2">
              <w:rPr>
                <w:rFonts w:cs="Arial"/>
                <w:color w:val="000000"/>
                <w:sz w:val="20"/>
              </w:rPr>
              <w:t>ze localmente</w:t>
            </w:r>
            <w:r w:rsidRPr="00EA4CF1">
              <w:rPr>
                <w:rFonts w:cs="Arial"/>
                <w:color w:val="000000"/>
                <w:sz w:val="20"/>
              </w:rPr>
              <w:t xml:space="preserve"> </w:t>
            </w:r>
            <w:r w:rsidR="003917AF">
              <w:rPr>
                <w:rFonts w:cs="Arial"/>
                <w:color w:val="000000"/>
                <w:sz w:val="20"/>
              </w:rPr>
              <w:t xml:space="preserve">anche </w:t>
            </w:r>
            <w:r w:rsidRPr="00EA4CF1">
              <w:rPr>
                <w:rFonts w:cs="Arial"/>
                <w:color w:val="000000"/>
                <w:sz w:val="20"/>
              </w:rPr>
              <w:t xml:space="preserve">maggiori del </w:t>
            </w:r>
            <w:r>
              <w:rPr>
                <w:rFonts w:cs="Arial"/>
                <w:color w:val="000000"/>
                <w:sz w:val="20"/>
              </w:rPr>
              <w:t>1</w:t>
            </w:r>
            <w:r w:rsidRPr="00EA4CF1">
              <w:rPr>
                <w:rFonts w:cs="Arial"/>
                <w:color w:val="000000"/>
                <w:sz w:val="20"/>
              </w:rPr>
              <w:t>0%</w:t>
            </w:r>
            <w:r w:rsidR="009060FB">
              <w:rPr>
                <w:rFonts w:cs="Arial"/>
                <w:color w:val="000000"/>
                <w:sz w:val="20"/>
              </w:rPr>
              <w:t xml:space="preserve"> (Fig. 6</w:t>
            </w:r>
            <w:r>
              <w:rPr>
                <w:rFonts w:cs="Arial"/>
                <w:color w:val="000000"/>
                <w:sz w:val="20"/>
              </w:rPr>
              <w:t>).</w:t>
            </w:r>
            <w:r w:rsidR="00733D1A" w:rsidRPr="00AC4110">
              <w:rPr>
                <w:rFonts w:cs="Arial"/>
                <w:color w:val="000000"/>
                <w:sz w:val="20"/>
              </w:rPr>
              <w:t xml:space="preserve"> </w:t>
            </w:r>
          </w:p>
          <w:p w14:paraId="26E17CD6" w14:textId="2F14076B" w:rsidR="00CE2477" w:rsidRPr="00EA4CF1" w:rsidRDefault="00733D1A" w:rsidP="00724C5B">
            <w:pPr>
              <w:pStyle w:val="CAMPI"/>
              <w:spacing w:before="0" w:after="0" w:line="240" w:lineRule="auto"/>
              <w:jc w:val="both"/>
              <w:rPr>
                <w:rFonts w:cs="Arial"/>
                <w:sz w:val="20"/>
              </w:rPr>
            </w:pPr>
            <w:r w:rsidRPr="00AC4110">
              <w:rPr>
                <w:rFonts w:cs="Arial"/>
                <w:color w:val="000000"/>
                <w:sz w:val="20"/>
              </w:rPr>
              <w:t>Con riferimento al CE4 tali caratteri suggeriscono l’esclusione del sito.</w:t>
            </w:r>
          </w:p>
        </w:tc>
      </w:tr>
      <w:tr w:rsidR="00CE2477" w14:paraId="6EBB5F8E" w14:textId="77777777" w:rsidTr="000078C7">
        <w:trPr>
          <w:trHeight w:val="567"/>
        </w:trPr>
        <w:tc>
          <w:tcPr>
            <w:tcW w:w="2943" w:type="dxa"/>
            <w:vAlign w:val="center"/>
          </w:tcPr>
          <w:p w14:paraId="277CF15B" w14:textId="77777777" w:rsidR="00CE2477" w:rsidRDefault="00CE2477" w:rsidP="000078C7">
            <w:pPr>
              <w:pStyle w:val="LABELSEMPLICI"/>
            </w:pPr>
            <w:r w:rsidRPr="00E67EDB">
              <w:t xml:space="preserve">CE8. </w:t>
            </w:r>
            <w:r>
              <w:t xml:space="preserve">aree </w:t>
            </w:r>
            <w:r w:rsidRPr="00E67EDB">
              <w:t>sino alla distanza di 5 km dalla linea di costa attuale oppure ubicate a distanza maggiore ma ad altitudine minore di 20 m s.l.m.</w:t>
            </w:r>
          </w:p>
        </w:tc>
        <w:tc>
          <w:tcPr>
            <w:tcW w:w="6266" w:type="dxa"/>
            <w:shd w:val="clear" w:color="auto" w:fill="FFFFFF"/>
            <w:vAlign w:val="center"/>
          </w:tcPr>
          <w:p w14:paraId="7F43FFDB" w14:textId="77777777" w:rsidR="00CE2477" w:rsidRPr="00EA4CF1" w:rsidRDefault="00CE2477" w:rsidP="000078C7">
            <w:pPr>
              <w:pStyle w:val="CAMPI"/>
              <w:spacing w:before="0" w:after="0" w:line="240" w:lineRule="auto"/>
              <w:jc w:val="both"/>
              <w:rPr>
                <w:rFonts w:cs="Arial"/>
                <w:sz w:val="20"/>
              </w:rPr>
            </w:pPr>
            <w:r w:rsidRPr="00EA4CF1">
              <w:rPr>
                <w:rFonts w:cs="Arial"/>
                <w:sz w:val="20"/>
              </w:rPr>
              <w:t>NONE</w:t>
            </w:r>
          </w:p>
        </w:tc>
      </w:tr>
      <w:tr w:rsidR="00CE2477" w14:paraId="2E6E11E6" w14:textId="77777777" w:rsidTr="000078C7">
        <w:trPr>
          <w:trHeight w:val="567"/>
        </w:trPr>
        <w:tc>
          <w:tcPr>
            <w:tcW w:w="2943" w:type="dxa"/>
            <w:vAlign w:val="center"/>
          </w:tcPr>
          <w:p w14:paraId="254DB31D" w14:textId="77777777" w:rsidR="00CE2477" w:rsidRDefault="00CE2477" w:rsidP="000078C7">
            <w:pPr>
              <w:pStyle w:val="LABELSEMPLICI"/>
            </w:pPr>
            <w:r w:rsidRPr="00E67EDB">
              <w:t xml:space="preserve">CE9. </w:t>
            </w:r>
            <w:r>
              <w:t xml:space="preserve">aree </w:t>
            </w:r>
            <w:r w:rsidRPr="00E67EDB">
              <w:t>interessate dal processo morfogenetico carsico o con presenza di sprofondamenti catastrofici improvvisi (</w:t>
            </w:r>
            <w:proofErr w:type="spellStart"/>
            <w:r w:rsidRPr="00E67EDB">
              <w:t>sinkholes</w:t>
            </w:r>
            <w:proofErr w:type="spellEnd"/>
            <w:r w:rsidRPr="00E67EDB">
              <w:t>)</w:t>
            </w:r>
          </w:p>
        </w:tc>
        <w:tc>
          <w:tcPr>
            <w:tcW w:w="6266" w:type="dxa"/>
            <w:shd w:val="clear" w:color="auto" w:fill="FFFFFF"/>
            <w:vAlign w:val="center"/>
          </w:tcPr>
          <w:p w14:paraId="05D9945E" w14:textId="3A0AB6A6" w:rsidR="00733D1A" w:rsidRDefault="00CE2477" w:rsidP="000078C7">
            <w:pPr>
              <w:pStyle w:val="CAMPI"/>
              <w:spacing w:before="0" w:after="0" w:line="240" w:lineRule="auto"/>
              <w:jc w:val="both"/>
              <w:rPr>
                <w:rFonts w:cs="Arial"/>
                <w:sz w:val="20"/>
              </w:rPr>
            </w:pPr>
            <w:r w:rsidRPr="00EA4CF1">
              <w:rPr>
                <w:rFonts w:cs="Arial"/>
                <w:sz w:val="20"/>
              </w:rPr>
              <w:t xml:space="preserve">La presenza nel sottosuolo, a profondità non definite, di unità carbonatiche quali la </w:t>
            </w:r>
            <w:proofErr w:type="spellStart"/>
            <w:r w:rsidRPr="00EA4CF1">
              <w:rPr>
                <w:rFonts w:cs="Arial"/>
                <w:sz w:val="20"/>
              </w:rPr>
              <w:t>Calcarenite</w:t>
            </w:r>
            <w:proofErr w:type="spellEnd"/>
            <w:r w:rsidRPr="00EA4CF1">
              <w:rPr>
                <w:rFonts w:cs="Arial"/>
                <w:sz w:val="20"/>
              </w:rPr>
              <w:t xml:space="preserve"> di Gravina e i Calcari delle Murge peraltro affioranti a breve distanza in linea d’aria,</w:t>
            </w:r>
            <w:r>
              <w:rPr>
                <w:rFonts w:cs="Arial"/>
                <w:sz w:val="20"/>
              </w:rPr>
              <w:t xml:space="preserve"> e ben evidenti nei solchi di incisione della G</w:t>
            </w:r>
            <w:r w:rsidR="00CF3512">
              <w:rPr>
                <w:rFonts w:cs="Arial"/>
                <w:sz w:val="20"/>
              </w:rPr>
              <w:t>ra</w:t>
            </w:r>
            <w:r>
              <w:rPr>
                <w:rFonts w:cs="Arial"/>
                <w:sz w:val="20"/>
              </w:rPr>
              <w:t>vina di Laterza,</w:t>
            </w:r>
            <w:r w:rsidRPr="00EA4CF1">
              <w:rPr>
                <w:rFonts w:cs="Arial"/>
                <w:sz w:val="20"/>
              </w:rPr>
              <w:t xml:space="preserve"> indica la potenzialità che si manifestino anche in superficie fenomeni di dissoluzione. Peraltro fenomeni che portano alla definizione di </w:t>
            </w:r>
            <w:proofErr w:type="spellStart"/>
            <w:r w:rsidRPr="00EA4CF1">
              <w:rPr>
                <w:rFonts w:cs="Arial"/>
                <w:sz w:val="20"/>
              </w:rPr>
              <w:t>sink</w:t>
            </w:r>
            <w:proofErr w:type="spellEnd"/>
            <w:r w:rsidRPr="00EA4CF1">
              <w:rPr>
                <w:rFonts w:cs="Arial"/>
                <w:sz w:val="20"/>
              </w:rPr>
              <w:t xml:space="preserve"> </w:t>
            </w:r>
            <w:proofErr w:type="spellStart"/>
            <w:r w:rsidRPr="00EA4CF1">
              <w:rPr>
                <w:rFonts w:cs="Arial"/>
                <w:sz w:val="20"/>
              </w:rPr>
              <w:t>holes</w:t>
            </w:r>
            <w:proofErr w:type="spellEnd"/>
            <w:r w:rsidRPr="00EA4CF1">
              <w:rPr>
                <w:rFonts w:cs="Arial"/>
                <w:sz w:val="20"/>
              </w:rPr>
              <w:t xml:space="preserve"> possono manifestarsi anche nelle sabbie e nelle </w:t>
            </w:r>
            <w:proofErr w:type="spellStart"/>
            <w:r w:rsidRPr="00EA4CF1">
              <w:rPr>
                <w:rFonts w:cs="Arial"/>
                <w:sz w:val="20"/>
              </w:rPr>
              <w:t>calcareniti</w:t>
            </w:r>
            <w:proofErr w:type="spellEnd"/>
            <w:r w:rsidRPr="00EA4CF1">
              <w:rPr>
                <w:rFonts w:cs="Arial"/>
                <w:sz w:val="20"/>
              </w:rPr>
              <w:t xml:space="preserve"> dei depositi delle coperture del Pleistocene</w:t>
            </w:r>
            <w:r w:rsidR="00733D1A">
              <w:rPr>
                <w:rFonts w:cs="Arial"/>
                <w:sz w:val="20"/>
              </w:rPr>
              <w:t>.</w:t>
            </w:r>
          </w:p>
          <w:p w14:paraId="30DD21FF" w14:textId="480DC5F0" w:rsidR="00733D1A" w:rsidRPr="00EA4CF1" w:rsidRDefault="00733D1A" w:rsidP="00733D1A">
            <w:pPr>
              <w:pStyle w:val="CAMPI"/>
              <w:spacing w:before="0" w:after="0" w:line="240" w:lineRule="auto"/>
              <w:jc w:val="both"/>
              <w:rPr>
                <w:rFonts w:cs="Arial"/>
                <w:sz w:val="20"/>
              </w:rPr>
            </w:pPr>
            <w:r>
              <w:rPr>
                <w:rFonts w:cs="Arial"/>
                <w:sz w:val="20"/>
              </w:rPr>
              <w:t xml:space="preserve">La relazione fra </w:t>
            </w:r>
            <w:proofErr w:type="spellStart"/>
            <w:r>
              <w:rPr>
                <w:rFonts w:cs="Arial"/>
                <w:sz w:val="20"/>
              </w:rPr>
              <w:t>morfodinamica</w:t>
            </w:r>
            <w:proofErr w:type="spellEnd"/>
            <w:r>
              <w:rPr>
                <w:rFonts w:cs="Arial"/>
                <w:sz w:val="20"/>
              </w:rPr>
              <w:t xml:space="preserve"> superficiale e sotterranea -  seppur limitata nella più favorevole delle ipotesi alle sole coperture - è fattore di pericolosità che suggerisce l’esclusione del sito.</w:t>
            </w:r>
          </w:p>
        </w:tc>
      </w:tr>
      <w:tr w:rsidR="00CE2477" w14:paraId="4EFF4AF2" w14:textId="77777777" w:rsidTr="000078C7">
        <w:trPr>
          <w:trHeight w:val="567"/>
        </w:trPr>
        <w:tc>
          <w:tcPr>
            <w:tcW w:w="2943" w:type="dxa"/>
            <w:vAlign w:val="center"/>
          </w:tcPr>
          <w:p w14:paraId="4FB16B5C" w14:textId="77777777" w:rsidR="00CE2477" w:rsidRDefault="00CE2477" w:rsidP="000078C7">
            <w:pPr>
              <w:pStyle w:val="LABELSEMPLICI"/>
            </w:pPr>
            <w:r w:rsidRPr="00E67EDB">
              <w:t xml:space="preserve">CE10. </w:t>
            </w:r>
            <w:r>
              <w:t xml:space="preserve">aree </w:t>
            </w:r>
            <w:r w:rsidRPr="00E67EDB">
              <w:t>caratterizzate da livelli piezometrici affioranti o che, comunque, possano interferire con le strutture di fondazione del deposito</w:t>
            </w:r>
          </w:p>
        </w:tc>
        <w:tc>
          <w:tcPr>
            <w:tcW w:w="6266" w:type="dxa"/>
            <w:shd w:val="clear" w:color="auto" w:fill="FFFFFF"/>
            <w:vAlign w:val="center"/>
          </w:tcPr>
          <w:p w14:paraId="46494ABC" w14:textId="4A0C3950" w:rsidR="00733D1A" w:rsidRDefault="00CE2477" w:rsidP="000078C7">
            <w:pPr>
              <w:suppressAutoHyphens w:val="0"/>
              <w:jc w:val="both"/>
              <w:rPr>
                <w:rFonts w:ascii="Arial" w:hAnsi="Arial" w:cs="Arial"/>
                <w:sz w:val="20"/>
                <w:szCs w:val="20"/>
              </w:rPr>
            </w:pPr>
            <w:r w:rsidRPr="00AF39DD">
              <w:rPr>
                <w:rFonts w:ascii="Arial" w:hAnsi="Arial" w:cs="Arial"/>
                <w:sz w:val="20"/>
                <w:szCs w:val="20"/>
              </w:rPr>
              <w:t xml:space="preserve">La superficie superiore appare costituita da alternanze di sabbie più o meno cementate e conglomerati; tali depositi appoggiano su argille </w:t>
            </w:r>
            <w:r w:rsidR="00CF3512">
              <w:rPr>
                <w:rFonts w:ascii="Arial" w:hAnsi="Arial" w:cs="Arial"/>
                <w:sz w:val="20"/>
                <w:szCs w:val="20"/>
              </w:rPr>
              <w:t>a bassa permeabilità</w:t>
            </w:r>
            <w:r w:rsidRPr="00AF39DD">
              <w:rPr>
                <w:rFonts w:ascii="Arial" w:hAnsi="Arial" w:cs="Arial"/>
                <w:sz w:val="20"/>
                <w:szCs w:val="20"/>
              </w:rPr>
              <w:t xml:space="preserve">. </w:t>
            </w:r>
            <w:r w:rsidR="00CF3512">
              <w:rPr>
                <w:rFonts w:ascii="Arial" w:hAnsi="Arial" w:cs="Arial"/>
                <w:sz w:val="20"/>
                <w:szCs w:val="20"/>
              </w:rPr>
              <w:t xml:space="preserve">Il diffuso ristagno </w:t>
            </w:r>
            <w:r w:rsidRPr="00AF39DD">
              <w:rPr>
                <w:rFonts w:ascii="Arial" w:hAnsi="Arial" w:cs="Arial"/>
                <w:sz w:val="20"/>
                <w:szCs w:val="20"/>
              </w:rPr>
              <w:t xml:space="preserve">di acqua dopo gli eventi meteorici più intensi indica inequivocabilmente il fatto che esistano livelli piezometrici affioranti relativi alla falda superficiale ospitata nelle unità </w:t>
            </w:r>
            <w:r w:rsidR="00CF3512">
              <w:rPr>
                <w:rFonts w:ascii="Arial" w:hAnsi="Arial" w:cs="Arial"/>
                <w:sz w:val="20"/>
                <w:szCs w:val="20"/>
              </w:rPr>
              <w:t>p</w:t>
            </w:r>
            <w:r w:rsidRPr="00AF39DD">
              <w:rPr>
                <w:rFonts w:ascii="Arial" w:hAnsi="Arial" w:cs="Arial"/>
                <w:sz w:val="20"/>
                <w:szCs w:val="20"/>
              </w:rPr>
              <w:t xml:space="preserve">leistoceniche. Del resto la presenza di pozzi, sorgenti e aree di ristagno di acqua all’intorno e all’interno dell’area di questa API indica che falde superficiali a diversa articolazione </w:t>
            </w:r>
            <w:r w:rsidR="00733D1A">
              <w:rPr>
                <w:rFonts w:ascii="Arial" w:hAnsi="Arial" w:cs="Arial"/>
                <w:sz w:val="20"/>
                <w:szCs w:val="20"/>
              </w:rPr>
              <w:t>ed estensione areale a causa dell’</w:t>
            </w:r>
            <w:r w:rsidRPr="00AF39DD">
              <w:rPr>
                <w:rFonts w:ascii="Arial" w:hAnsi="Arial" w:cs="Arial"/>
                <w:sz w:val="20"/>
                <w:szCs w:val="20"/>
              </w:rPr>
              <w:t xml:space="preserve">elevata variabilità di </w:t>
            </w:r>
            <w:proofErr w:type="spellStart"/>
            <w:r w:rsidRPr="00AF39DD">
              <w:rPr>
                <w:rFonts w:ascii="Arial" w:hAnsi="Arial" w:cs="Arial"/>
                <w:sz w:val="20"/>
                <w:szCs w:val="20"/>
              </w:rPr>
              <w:t>litofacies</w:t>
            </w:r>
            <w:proofErr w:type="spellEnd"/>
            <w:r w:rsidRPr="00AF39DD">
              <w:rPr>
                <w:rFonts w:ascii="Arial" w:hAnsi="Arial" w:cs="Arial"/>
                <w:sz w:val="20"/>
                <w:szCs w:val="20"/>
              </w:rPr>
              <w:t xml:space="preserve"> dei corpi sedimentari possono essere rinvenute al loro interno. </w:t>
            </w:r>
          </w:p>
          <w:p w14:paraId="64709B36" w14:textId="76C031F4" w:rsidR="00CE2477" w:rsidRPr="003F6370" w:rsidRDefault="00733D1A" w:rsidP="000078C7">
            <w:pPr>
              <w:suppressAutoHyphens w:val="0"/>
              <w:jc w:val="both"/>
              <w:rPr>
                <w:rFonts w:ascii="Arial" w:hAnsi="Arial" w:cs="Arial"/>
                <w:color w:val="0F243E" w:themeColor="text2" w:themeShade="80"/>
                <w:sz w:val="20"/>
                <w:szCs w:val="20"/>
              </w:rPr>
            </w:pPr>
            <w:r w:rsidRPr="00707908">
              <w:rPr>
                <w:rFonts w:ascii="Arial" w:hAnsi="Arial" w:cs="Arial"/>
                <w:sz w:val="20"/>
              </w:rPr>
              <w:t xml:space="preserve">Questi caratteri rappresentano fattori di rischio per le risorse </w:t>
            </w:r>
            <w:r>
              <w:rPr>
                <w:rFonts w:ascii="Arial" w:hAnsi="Arial" w:cs="Arial"/>
                <w:sz w:val="20"/>
              </w:rPr>
              <w:t xml:space="preserve">idriche </w:t>
            </w:r>
            <w:r w:rsidRPr="00707908">
              <w:rPr>
                <w:rFonts w:ascii="Arial" w:hAnsi="Arial" w:cs="Arial"/>
                <w:sz w:val="20"/>
              </w:rPr>
              <w:t>e le strutture  e quindi suggeriscono l’esclusione del sito.</w:t>
            </w:r>
          </w:p>
        </w:tc>
      </w:tr>
      <w:tr w:rsidR="00CE2477" w14:paraId="35AFC246" w14:textId="77777777" w:rsidTr="000078C7">
        <w:trPr>
          <w:trHeight w:val="567"/>
        </w:trPr>
        <w:tc>
          <w:tcPr>
            <w:tcW w:w="2943" w:type="dxa"/>
            <w:vAlign w:val="center"/>
          </w:tcPr>
          <w:p w14:paraId="32EB0812" w14:textId="77777777" w:rsidR="00CE2477" w:rsidRDefault="00CE2477" w:rsidP="000078C7">
            <w:pPr>
              <w:pStyle w:val="LABELSEMPLICI"/>
            </w:pPr>
            <w:r w:rsidRPr="00E67EDB">
              <w:t xml:space="preserve">CE11. </w:t>
            </w:r>
            <w:r>
              <w:t xml:space="preserve">aree </w:t>
            </w:r>
            <w:r w:rsidRPr="00E67EDB">
              <w:t>naturali protette identificate ai sensi della normativa vigente</w:t>
            </w:r>
          </w:p>
        </w:tc>
        <w:tc>
          <w:tcPr>
            <w:tcW w:w="6266" w:type="dxa"/>
            <w:shd w:val="clear" w:color="auto" w:fill="FFFFFF"/>
            <w:vAlign w:val="center"/>
          </w:tcPr>
          <w:p w14:paraId="7DA1726D" w14:textId="77777777" w:rsidR="00CE2477" w:rsidRPr="005027AA" w:rsidRDefault="00CE2477" w:rsidP="000078C7">
            <w:pPr>
              <w:pStyle w:val="CAMPI"/>
              <w:spacing w:before="0" w:after="0" w:line="240" w:lineRule="auto"/>
              <w:jc w:val="both"/>
              <w:rPr>
                <w:rFonts w:cs="Arial"/>
                <w:sz w:val="20"/>
              </w:rPr>
            </w:pPr>
            <w:r w:rsidRPr="005027AA">
              <w:rPr>
                <w:rFonts w:cs="Arial"/>
                <w:sz w:val="20"/>
              </w:rPr>
              <w:t>NONE</w:t>
            </w:r>
          </w:p>
        </w:tc>
      </w:tr>
      <w:tr w:rsidR="00CE2477" w14:paraId="4F41794B" w14:textId="77777777" w:rsidTr="000078C7">
        <w:trPr>
          <w:trHeight w:val="567"/>
        </w:trPr>
        <w:tc>
          <w:tcPr>
            <w:tcW w:w="2943" w:type="dxa"/>
            <w:vAlign w:val="center"/>
          </w:tcPr>
          <w:p w14:paraId="32BCC8E1" w14:textId="77777777" w:rsidR="00CE2477" w:rsidRDefault="00CE2477" w:rsidP="000078C7">
            <w:pPr>
              <w:pStyle w:val="LABELSEMPLICI"/>
            </w:pPr>
            <w:r w:rsidRPr="00E67EDB">
              <w:t xml:space="preserve">CE12. </w:t>
            </w:r>
            <w:r>
              <w:t xml:space="preserve">aree </w:t>
            </w:r>
            <w:r w:rsidRPr="00E67EDB">
              <w:t>che non siano ad adeguata distanza dai centri abitati</w:t>
            </w:r>
          </w:p>
        </w:tc>
        <w:tc>
          <w:tcPr>
            <w:tcW w:w="6266" w:type="dxa"/>
            <w:shd w:val="clear" w:color="auto" w:fill="FFFFFF"/>
            <w:vAlign w:val="center"/>
          </w:tcPr>
          <w:p w14:paraId="0F73243A" w14:textId="77777777" w:rsidR="00CE2477" w:rsidRPr="005027AA" w:rsidRDefault="00CE2477" w:rsidP="000078C7">
            <w:pPr>
              <w:pStyle w:val="CAMPI"/>
              <w:spacing w:before="0" w:after="0" w:line="240" w:lineRule="auto"/>
              <w:jc w:val="both"/>
              <w:rPr>
                <w:rFonts w:cs="Arial"/>
                <w:sz w:val="20"/>
              </w:rPr>
            </w:pPr>
            <w:r w:rsidRPr="005027AA">
              <w:rPr>
                <w:rFonts w:cs="Arial"/>
                <w:sz w:val="20"/>
              </w:rPr>
              <w:t>NONE</w:t>
            </w:r>
          </w:p>
        </w:tc>
      </w:tr>
      <w:tr w:rsidR="00CE2477" w14:paraId="1501185D" w14:textId="77777777" w:rsidTr="000078C7">
        <w:trPr>
          <w:trHeight w:val="567"/>
        </w:trPr>
        <w:tc>
          <w:tcPr>
            <w:tcW w:w="2943" w:type="dxa"/>
            <w:vAlign w:val="center"/>
          </w:tcPr>
          <w:p w14:paraId="1DD7233E" w14:textId="77777777" w:rsidR="00CE2477" w:rsidRDefault="00CE2477" w:rsidP="000078C7">
            <w:pPr>
              <w:pStyle w:val="LABELSEMPLICI"/>
            </w:pPr>
            <w:r w:rsidRPr="00E67EDB">
              <w:t xml:space="preserve">CE13. </w:t>
            </w:r>
            <w:r>
              <w:t xml:space="preserve">aree </w:t>
            </w:r>
            <w:r w:rsidRPr="00E67EDB">
              <w:t>che siano a distanza inferiore a 1 km da autostrade e strade extraurbane principali e da linee ferroviarie fondamentali e complementari</w:t>
            </w:r>
          </w:p>
        </w:tc>
        <w:tc>
          <w:tcPr>
            <w:tcW w:w="6266" w:type="dxa"/>
            <w:shd w:val="clear" w:color="auto" w:fill="FFFFFF"/>
            <w:vAlign w:val="center"/>
          </w:tcPr>
          <w:p w14:paraId="616FB1B3" w14:textId="77777777" w:rsidR="00CE2477" w:rsidRPr="005027AA" w:rsidRDefault="00CE2477" w:rsidP="000078C7">
            <w:pPr>
              <w:pStyle w:val="CAMPI"/>
              <w:spacing w:before="0" w:after="0" w:line="240" w:lineRule="auto"/>
              <w:jc w:val="both"/>
              <w:rPr>
                <w:rFonts w:cs="Arial"/>
                <w:sz w:val="20"/>
              </w:rPr>
            </w:pPr>
            <w:r w:rsidRPr="005027AA">
              <w:rPr>
                <w:rFonts w:cs="Arial"/>
                <w:sz w:val="20"/>
              </w:rPr>
              <w:t>NONE</w:t>
            </w:r>
          </w:p>
        </w:tc>
      </w:tr>
      <w:tr w:rsidR="00CE2477" w14:paraId="1AB50F77" w14:textId="77777777" w:rsidTr="000078C7">
        <w:trPr>
          <w:trHeight w:val="567"/>
        </w:trPr>
        <w:tc>
          <w:tcPr>
            <w:tcW w:w="2943" w:type="dxa"/>
            <w:vAlign w:val="center"/>
          </w:tcPr>
          <w:p w14:paraId="661076AF" w14:textId="77777777" w:rsidR="00CE2477" w:rsidRDefault="00CE2477" w:rsidP="000078C7">
            <w:pPr>
              <w:pStyle w:val="LABELSEMPLICI"/>
            </w:pPr>
            <w:r w:rsidRPr="00E67EDB">
              <w:t xml:space="preserve">CE14. </w:t>
            </w:r>
            <w:r>
              <w:t xml:space="preserve">aree </w:t>
            </w:r>
            <w:r w:rsidRPr="00E67EDB">
              <w:t>caratterizzate dalla presenza nota di importanti risorse del sottosuolo</w:t>
            </w:r>
          </w:p>
        </w:tc>
        <w:tc>
          <w:tcPr>
            <w:tcW w:w="6266" w:type="dxa"/>
            <w:shd w:val="clear" w:color="auto" w:fill="FFFFFF"/>
            <w:vAlign w:val="center"/>
          </w:tcPr>
          <w:p w14:paraId="08BC0C4A" w14:textId="77777777" w:rsidR="006B1208" w:rsidRPr="00414BD5" w:rsidRDefault="006B1208" w:rsidP="006B1208">
            <w:pPr>
              <w:pStyle w:val="CAMPI"/>
              <w:spacing w:before="0" w:after="0" w:line="240" w:lineRule="auto"/>
              <w:jc w:val="both"/>
              <w:rPr>
                <w:rFonts w:cs="Arial"/>
                <w:sz w:val="20"/>
              </w:rPr>
            </w:pPr>
            <w:r w:rsidRPr="00414BD5">
              <w:rPr>
                <w:rFonts w:cs="Arial"/>
                <w:sz w:val="20"/>
              </w:rPr>
              <w:t>A grande scala, tutte le API sono ubicate ad una distanza dai pozzi più prossimali gestiti da AQP per l’Approvvigionamento Idrico della Regione Puglia, compresa tra i 7 Km (Distanza BA-5 – Pozzo Gravina) e i 21 Km (Distanza MT-16 – Campo Pozzi Castellaneta). Inoltre tutte le aree sono prossime a quelle caratterizzate dal Piano di tutela delle Acque (PTA) quali “Zone di Protezione Speciale Idrogeologica di Tipo A”, definite come essenziali per la ricarica della falda idrica che alimenta tutto il territorio pugliese e quindi considerate strategiche per la Regione Puglia.</w:t>
            </w:r>
            <w:r w:rsidRPr="00414BD5">
              <w:rPr>
                <w:sz w:val="20"/>
              </w:rPr>
              <w:t xml:space="preserve"> </w:t>
            </w:r>
            <w:r w:rsidRPr="00414BD5">
              <w:rPr>
                <w:rFonts w:cs="Arial"/>
                <w:sz w:val="20"/>
              </w:rPr>
              <w:t xml:space="preserve">Le Aree TA_MT-17 e TA_MT-18 ricadono, </w:t>
            </w:r>
            <w:r w:rsidRPr="00414BD5">
              <w:rPr>
                <w:rFonts w:cs="Arial"/>
                <w:sz w:val="20"/>
              </w:rPr>
              <w:lastRenderedPageBreak/>
              <w:t>inoltre, in “Aree di Tutela Quali-Quantitativa” del PTA - Regione Puglia.</w:t>
            </w:r>
          </w:p>
          <w:p w14:paraId="31302EE7" w14:textId="77777777" w:rsidR="006B1208" w:rsidRPr="00414BD5" w:rsidRDefault="006B1208" w:rsidP="006B1208">
            <w:pPr>
              <w:pStyle w:val="CAMPI"/>
              <w:spacing w:before="0" w:after="0" w:line="240" w:lineRule="auto"/>
              <w:jc w:val="both"/>
              <w:rPr>
                <w:rFonts w:cs="Arial"/>
                <w:sz w:val="20"/>
              </w:rPr>
            </w:pPr>
            <w:r w:rsidRPr="00414BD5">
              <w:rPr>
                <w:rFonts w:cs="Arial"/>
                <w:sz w:val="20"/>
              </w:rPr>
              <w:t>L’API TA_MT-18, come tutte le altre, è compresa nel bacino idrogeologico delle risorgive carsiche del Fiume Tara (Maggiore e Pagliarulo, 2004).</w:t>
            </w:r>
          </w:p>
          <w:p w14:paraId="66AAF721" w14:textId="51FF98DD" w:rsidR="00733D1A" w:rsidRDefault="006B1208" w:rsidP="006B1208">
            <w:pPr>
              <w:pStyle w:val="CAMPI"/>
              <w:spacing w:before="0" w:after="0" w:line="240" w:lineRule="auto"/>
              <w:jc w:val="both"/>
              <w:rPr>
                <w:rFonts w:cs="Arial"/>
                <w:sz w:val="20"/>
              </w:rPr>
            </w:pPr>
            <w:r w:rsidRPr="00414BD5">
              <w:rPr>
                <w:rFonts w:cs="Arial"/>
                <w:sz w:val="20"/>
              </w:rPr>
              <w:t>Nel dettaglio, la</w:t>
            </w:r>
            <w:r w:rsidR="00CE2477">
              <w:rPr>
                <w:rFonts w:cs="Arial"/>
                <w:sz w:val="20"/>
              </w:rPr>
              <w:t xml:space="preserve"> zona circostante l’area di questa API come di quella ad essa prossima TA_MT-1</w:t>
            </w:r>
            <w:r w:rsidR="00724C5B">
              <w:rPr>
                <w:rFonts w:cs="Arial"/>
                <w:sz w:val="20"/>
              </w:rPr>
              <w:t>7</w:t>
            </w:r>
            <w:r w:rsidR="00CE2477">
              <w:rPr>
                <w:rFonts w:cs="Arial"/>
                <w:sz w:val="20"/>
              </w:rPr>
              <w:t xml:space="preserve"> è </w:t>
            </w:r>
            <w:r w:rsidR="00724C5B">
              <w:rPr>
                <w:rFonts w:cs="Arial"/>
                <w:sz w:val="20"/>
              </w:rPr>
              <w:t>segnata</w:t>
            </w:r>
            <w:r w:rsidR="008C1D2E">
              <w:rPr>
                <w:rFonts w:cs="Arial"/>
                <w:sz w:val="20"/>
              </w:rPr>
              <w:t xml:space="preserve"> verso E-SE</w:t>
            </w:r>
            <w:r w:rsidR="00CE2477">
              <w:rPr>
                <w:rFonts w:cs="Arial"/>
                <w:sz w:val="20"/>
              </w:rPr>
              <w:t xml:space="preserve"> da almeno </w:t>
            </w:r>
            <w:r w:rsidR="00724C5B">
              <w:rPr>
                <w:rFonts w:cs="Arial"/>
                <w:sz w:val="20"/>
              </w:rPr>
              <w:t>sei</w:t>
            </w:r>
            <w:r w:rsidR="00CE2477">
              <w:rPr>
                <w:rFonts w:cs="Arial"/>
                <w:sz w:val="20"/>
              </w:rPr>
              <w:t xml:space="preserve"> differenti pozzi perenni per l’estrazione di acque ad uso irriguo (</w:t>
            </w:r>
            <w:proofErr w:type="spellStart"/>
            <w:r w:rsidR="00733D1A">
              <w:rPr>
                <w:rFonts w:cs="Arial"/>
                <w:sz w:val="20"/>
              </w:rPr>
              <w:t>cfr</w:t>
            </w:r>
            <w:proofErr w:type="spellEnd"/>
            <w:r w:rsidR="00733D1A">
              <w:rPr>
                <w:rFonts w:cs="Arial"/>
                <w:sz w:val="20"/>
              </w:rPr>
              <w:t xml:space="preserve"> Documento Tecnico ARPA</w:t>
            </w:r>
            <w:r w:rsidR="00CE2477">
              <w:rPr>
                <w:rFonts w:cs="Arial"/>
                <w:sz w:val="20"/>
              </w:rPr>
              <w:t>)</w:t>
            </w:r>
            <w:r w:rsidR="00724C5B">
              <w:rPr>
                <w:rFonts w:cs="Arial"/>
                <w:sz w:val="20"/>
              </w:rPr>
              <w:t xml:space="preserve"> e d</w:t>
            </w:r>
            <w:r w:rsidR="008C1D2E">
              <w:rPr>
                <w:rFonts w:cs="Arial"/>
                <w:sz w:val="20"/>
              </w:rPr>
              <w:t>a</w:t>
            </w:r>
            <w:r w:rsidR="00724C5B">
              <w:rPr>
                <w:rFonts w:cs="Arial"/>
                <w:sz w:val="20"/>
              </w:rPr>
              <w:t xml:space="preserve"> una sorgente</w:t>
            </w:r>
            <w:r w:rsidR="00CE2477">
              <w:rPr>
                <w:rFonts w:cs="Arial"/>
                <w:sz w:val="20"/>
              </w:rPr>
              <w:t xml:space="preserve">. Molti altri pozzi </w:t>
            </w:r>
            <w:r w:rsidR="00724C5B">
              <w:rPr>
                <w:rFonts w:cs="Arial"/>
                <w:sz w:val="20"/>
              </w:rPr>
              <w:t xml:space="preserve">non perenni </w:t>
            </w:r>
            <w:r w:rsidR="00CE2477">
              <w:rPr>
                <w:rFonts w:cs="Arial"/>
                <w:sz w:val="20"/>
              </w:rPr>
              <w:t>sono riportati entro le poche centinaia di m dai limiti dell’area.</w:t>
            </w:r>
            <w:r w:rsidR="00733D1A">
              <w:rPr>
                <w:rFonts w:cs="Arial"/>
                <w:sz w:val="20"/>
              </w:rPr>
              <w:t xml:space="preserve"> Essendo la Puglia caratterizzata dall’</w:t>
            </w:r>
            <w:r w:rsidR="00733D1A" w:rsidRPr="000F4691">
              <w:rPr>
                <w:rFonts w:cs="Arial"/>
                <w:sz w:val="20"/>
              </w:rPr>
              <w:t>atavica e ridotta disponibilità idrica d’Italia che rende l’acqua</w:t>
            </w:r>
            <w:r w:rsidR="00733D1A">
              <w:rPr>
                <w:rFonts w:cs="Arial"/>
                <w:sz w:val="20"/>
              </w:rPr>
              <w:t xml:space="preserve"> </w:t>
            </w:r>
            <w:r w:rsidR="00733D1A" w:rsidRPr="000F4691">
              <w:rPr>
                <w:rFonts w:cs="Arial"/>
                <w:sz w:val="20"/>
              </w:rPr>
              <w:t>una risorsa naturale preziosa, quasi al pari delle altre risorse del</w:t>
            </w:r>
            <w:r w:rsidR="00733D1A">
              <w:rPr>
                <w:rFonts w:cs="Arial"/>
                <w:sz w:val="20"/>
              </w:rPr>
              <w:t xml:space="preserve"> </w:t>
            </w:r>
            <w:r w:rsidR="00733D1A" w:rsidRPr="000F4691">
              <w:rPr>
                <w:rFonts w:cs="Arial"/>
                <w:sz w:val="20"/>
              </w:rPr>
              <w:t>sottosuolo come gas, petrolio o risorse minerarie menzionate tra i</w:t>
            </w:r>
            <w:r w:rsidR="00733D1A">
              <w:rPr>
                <w:rFonts w:cs="Arial"/>
                <w:sz w:val="20"/>
              </w:rPr>
              <w:t xml:space="preserve"> </w:t>
            </w:r>
            <w:r w:rsidR="00733D1A" w:rsidRPr="000F4691">
              <w:rPr>
                <w:rFonts w:cs="Arial"/>
                <w:sz w:val="20"/>
              </w:rPr>
              <w:t>criteri di</w:t>
            </w:r>
            <w:r w:rsidR="00733D1A">
              <w:rPr>
                <w:rFonts w:cs="Arial"/>
                <w:sz w:val="20"/>
              </w:rPr>
              <w:t xml:space="preserve"> esclusione.</w:t>
            </w:r>
          </w:p>
          <w:p w14:paraId="15B4B844" w14:textId="55983837" w:rsidR="006B1208" w:rsidRDefault="00733D1A" w:rsidP="006B1208">
            <w:pPr>
              <w:pStyle w:val="CAMPI"/>
              <w:spacing w:before="0" w:after="0" w:line="240" w:lineRule="auto"/>
              <w:jc w:val="both"/>
              <w:rPr>
                <w:rFonts w:cs="Arial"/>
                <w:sz w:val="20"/>
              </w:rPr>
            </w:pPr>
            <w:r>
              <w:rPr>
                <w:rFonts w:cs="Arial"/>
                <w:sz w:val="20"/>
              </w:rPr>
              <w:t xml:space="preserve">la probabile connessione idrica fra le </w:t>
            </w:r>
            <w:r w:rsidR="007A346E">
              <w:rPr>
                <w:rFonts w:cs="Arial"/>
                <w:sz w:val="20"/>
              </w:rPr>
              <w:t>a</w:t>
            </w:r>
            <w:r>
              <w:rPr>
                <w:rFonts w:cs="Arial"/>
                <w:sz w:val="20"/>
              </w:rPr>
              <w:t>rgille subappennine e le unità carbonatiche a profondità mai menzionate nella relazione tecnica, dovuta a discontinuità tettoniche o di facies, di per sé rappresenta fattore di pericolosità per tutta l’area sottesa al bacino idrogeologico</w:t>
            </w:r>
            <w:r w:rsidR="006B1208">
              <w:rPr>
                <w:rFonts w:cs="Arial"/>
                <w:sz w:val="20"/>
              </w:rPr>
              <w:t>.</w:t>
            </w:r>
          </w:p>
          <w:p w14:paraId="20A5FBAE" w14:textId="736EA230" w:rsidR="00733D1A" w:rsidRPr="005027AA" w:rsidRDefault="006B1208" w:rsidP="006B1208">
            <w:pPr>
              <w:pStyle w:val="CAMPI"/>
              <w:spacing w:before="0" w:after="0" w:line="240" w:lineRule="auto"/>
              <w:jc w:val="both"/>
              <w:rPr>
                <w:rFonts w:cs="Arial"/>
                <w:sz w:val="20"/>
              </w:rPr>
            </w:pPr>
            <w:r w:rsidRPr="00414BD5">
              <w:rPr>
                <w:rFonts w:cs="Arial"/>
                <w:sz w:val="20"/>
              </w:rPr>
              <w:t>L’insieme di questi caratteri suggeriscono l’esclusione del sito.</w:t>
            </w:r>
          </w:p>
        </w:tc>
      </w:tr>
      <w:tr w:rsidR="00CE2477" w14:paraId="6A434DC9" w14:textId="77777777" w:rsidTr="000078C7">
        <w:trPr>
          <w:trHeight w:val="567"/>
        </w:trPr>
        <w:tc>
          <w:tcPr>
            <w:tcW w:w="2943" w:type="dxa"/>
            <w:vAlign w:val="center"/>
          </w:tcPr>
          <w:p w14:paraId="2F1F061F" w14:textId="77777777" w:rsidR="00CE2477" w:rsidRDefault="00CE2477" w:rsidP="000078C7">
            <w:pPr>
              <w:pStyle w:val="LABELSEMPLICI"/>
            </w:pPr>
            <w:r w:rsidRPr="00E67EDB">
              <w:lastRenderedPageBreak/>
              <w:t xml:space="preserve">CE15. </w:t>
            </w:r>
            <w:r>
              <w:t xml:space="preserve">aree </w:t>
            </w:r>
            <w:r w:rsidRPr="00E67EDB">
              <w:t xml:space="preserve">caratterizzate dalla presenza di attività industriali a rischio </w:t>
            </w:r>
            <w:r>
              <w:t>di incidente rilevante</w:t>
            </w:r>
            <w:r w:rsidRPr="00E67EDB">
              <w:t>, dighe e sbarramenti idraulici artificiali, aeroporti o poligoni di tiro militari operativi</w:t>
            </w:r>
          </w:p>
        </w:tc>
        <w:tc>
          <w:tcPr>
            <w:tcW w:w="6266" w:type="dxa"/>
            <w:shd w:val="clear" w:color="auto" w:fill="FFFFFF"/>
            <w:vAlign w:val="center"/>
          </w:tcPr>
          <w:p w14:paraId="543AAE73" w14:textId="77777777" w:rsidR="00CE2477" w:rsidRDefault="00CE2477" w:rsidP="000078C7">
            <w:pPr>
              <w:pStyle w:val="CAMPI"/>
              <w:jc w:val="both"/>
            </w:pPr>
            <w:r>
              <w:t>NONE</w:t>
            </w:r>
          </w:p>
        </w:tc>
      </w:tr>
      <w:tr w:rsidR="00CE2477" w14:paraId="17703B92" w14:textId="77777777" w:rsidTr="000078C7">
        <w:trPr>
          <w:trHeight w:val="567"/>
        </w:trPr>
        <w:tc>
          <w:tcPr>
            <w:tcW w:w="2943" w:type="dxa"/>
            <w:vAlign w:val="center"/>
          </w:tcPr>
          <w:p w14:paraId="330C1A52" w14:textId="77777777" w:rsidR="00CE2477" w:rsidRDefault="00CE2477" w:rsidP="000078C7">
            <w:pPr>
              <w:pStyle w:val="LABELSEMPLICI"/>
            </w:pPr>
          </w:p>
        </w:tc>
        <w:tc>
          <w:tcPr>
            <w:tcW w:w="6266" w:type="dxa"/>
            <w:shd w:val="clear" w:color="auto" w:fill="FFFFFF"/>
            <w:vAlign w:val="center"/>
          </w:tcPr>
          <w:p w14:paraId="725A90C1" w14:textId="77777777" w:rsidR="00CE2477" w:rsidRDefault="00CE2477" w:rsidP="000078C7">
            <w:pPr>
              <w:pStyle w:val="CAMPI"/>
              <w:jc w:val="both"/>
            </w:pPr>
          </w:p>
        </w:tc>
      </w:tr>
      <w:tr w:rsidR="00CE2477" w14:paraId="4A8BF90B" w14:textId="77777777" w:rsidTr="000078C7">
        <w:trPr>
          <w:trHeight w:val="567"/>
        </w:trPr>
        <w:tc>
          <w:tcPr>
            <w:tcW w:w="2943" w:type="dxa"/>
            <w:vAlign w:val="center"/>
          </w:tcPr>
          <w:p w14:paraId="47AA0277" w14:textId="77777777" w:rsidR="00CE2477" w:rsidRDefault="00CE2477" w:rsidP="000078C7">
            <w:pPr>
              <w:pStyle w:val="LABELSEMPLICI"/>
            </w:pPr>
          </w:p>
        </w:tc>
        <w:tc>
          <w:tcPr>
            <w:tcW w:w="6266" w:type="dxa"/>
            <w:shd w:val="clear" w:color="auto" w:fill="FFFFFF"/>
            <w:vAlign w:val="center"/>
          </w:tcPr>
          <w:p w14:paraId="602D726F" w14:textId="77777777" w:rsidR="00CE2477" w:rsidRDefault="00CE2477" w:rsidP="000078C7">
            <w:pPr>
              <w:pStyle w:val="CAMPI"/>
              <w:jc w:val="both"/>
            </w:pPr>
          </w:p>
        </w:tc>
      </w:tr>
      <w:tr w:rsidR="00CE2477" w:rsidRPr="00257A22" w14:paraId="16BCFDD9" w14:textId="77777777" w:rsidTr="000078C7">
        <w:trPr>
          <w:trHeight w:val="567"/>
        </w:trPr>
        <w:tc>
          <w:tcPr>
            <w:tcW w:w="2943" w:type="dxa"/>
            <w:shd w:val="clear" w:color="auto" w:fill="333399"/>
            <w:vAlign w:val="center"/>
          </w:tcPr>
          <w:p w14:paraId="76DE0A56" w14:textId="77777777" w:rsidR="00CE2477" w:rsidRPr="00257A22" w:rsidRDefault="00CE2477" w:rsidP="000078C7">
            <w:pPr>
              <w:suppressAutoHyphens w:val="0"/>
              <w:jc w:val="center"/>
              <w:rPr>
                <w:rFonts w:ascii="Arial" w:hAnsi="Arial"/>
                <w:b/>
                <w:color w:val="FFFFFF"/>
                <w:sz w:val="20"/>
                <w:szCs w:val="20"/>
              </w:rPr>
            </w:pPr>
            <w:r w:rsidRPr="00257A22">
              <w:rPr>
                <w:rFonts w:ascii="Arial" w:hAnsi="Arial"/>
                <w:b/>
                <w:color w:val="FFFFFF"/>
                <w:sz w:val="20"/>
                <w:szCs w:val="20"/>
              </w:rPr>
              <w:t xml:space="preserve">CRITERIO DI </w:t>
            </w:r>
          </w:p>
          <w:p w14:paraId="3F3F824C" w14:textId="77777777" w:rsidR="00CE2477" w:rsidRPr="00257A22" w:rsidRDefault="00CE2477" w:rsidP="000078C7">
            <w:pPr>
              <w:suppressAutoHyphens w:val="0"/>
              <w:jc w:val="center"/>
              <w:rPr>
                <w:rFonts w:ascii="Arial" w:hAnsi="Arial"/>
                <w:b/>
                <w:color w:val="FFFFFF"/>
                <w:sz w:val="20"/>
                <w:szCs w:val="20"/>
              </w:rPr>
            </w:pPr>
            <w:r w:rsidRPr="00257A22">
              <w:rPr>
                <w:rFonts w:ascii="Arial" w:hAnsi="Arial"/>
                <w:b/>
                <w:color w:val="FFFFFF"/>
                <w:sz w:val="20"/>
                <w:szCs w:val="20"/>
              </w:rPr>
              <w:t>APPROFONDIMENTO</w:t>
            </w:r>
          </w:p>
        </w:tc>
        <w:tc>
          <w:tcPr>
            <w:tcW w:w="6266" w:type="dxa"/>
            <w:shd w:val="clear" w:color="auto" w:fill="B8CCE4" w:themeFill="accent1" w:themeFillTint="66"/>
            <w:vAlign w:val="center"/>
          </w:tcPr>
          <w:p w14:paraId="02767D99" w14:textId="77777777" w:rsidR="00CE2477" w:rsidRPr="00257A22" w:rsidRDefault="00CE2477" w:rsidP="000078C7">
            <w:pPr>
              <w:suppressAutoHyphens w:val="0"/>
              <w:jc w:val="center"/>
              <w:rPr>
                <w:rFonts w:ascii="Arial" w:hAnsi="Arial"/>
                <w:b/>
                <w:color w:val="FFFFFF"/>
                <w:sz w:val="20"/>
                <w:szCs w:val="20"/>
              </w:rPr>
            </w:pPr>
            <w:r w:rsidRPr="00257A22">
              <w:rPr>
                <w:rFonts w:ascii="Arial" w:hAnsi="Arial"/>
                <w:b/>
                <w:color w:val="0F243E" w:themeColor="text2" w:themeShade="80"/>
                <w:sz w:val="20"/>
                <w:szCs w:val="20"/>
              </w:rPr>
              <w:t>COMMENTI</w:t>
            </w:r>
          </w:p>
        </w:tc>
      </w:tr>
      <w:tr w:rsidR="00CE2477" w:rsidRPr="00257A22" w14:paraId="5FF28D36" w14:textId="77777777" w:rsidTr="000078C7">
        <w:trPr>
          <w:trHeight w:val="567"/>
        </w:trPr>
        <w:tc>
          <w:tcPr>
            <w:tcW w:w="2943" w:type="dxa"/>
            <w:vAlign w:val="center"/>
          </w:tcPr>
          <w:p w14:paraId="6B632834"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CA1. presenza di manifestazioni vulcaniche secondarie</w:t>
            </w:r>
          </w:p>
        </w:tc>
        <w:tc>
          <w:tcPr>
            <w:tcW w:w="6266" w:type="dxa"/>
            <w:shd w:val="clear" w:color="auto" w:fill="FFFFFF"/>
            <w:vAlign w:val="center"/>
          </w:tcPr>
          <w:p w14:paraId="560A307A" w14:textId="77777777" w:rsidR="00CE2477" w:rsidRPr="00257A22" w:rsidRDefault="00CE2477" w:rsidP="000078C7">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r w:rsidR="00CE2477" w:rsidRPr="00257A22" w14:paraId="42387118" w14:textId="77777777" w:rsidTr="000078C7">
        <w:trPr>
          <w:trHeight w:val="567"/>
        </w:trPr>
        <w:tc>
          <w:tcPr>
            <w:tcW w:w="2943" w:type="dxa"/>
            <w:vAlign w:val="center"/>
          </w:tcPr>
          <w:p w14:paraId="77204919"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CA2. presenza di movimenti verticali significativi del suolo in conseguenza di fenomeni di subsidenza e di sollevamento (tettonico e/o isostatico)</w:t>
            </w:r>
          </w:p>
        </w:tc>
        <w:tc>
          <w:tcPr>
            <w:tcW w:w="6266" w:type="dxa"/>
            <w:shd w:val="clear" w:color="auto" w:fill="FFFFFF"/>
            <w:vAlign w:val="center"/>
          </w:tcPr>
          <w:p w14:paraId="2CA14748" w14:textId="32E9B0F0" w:rsidR="00CE2477" w:rsidRPr="00EB0508" w:rsidRDefault="00CE2477" w:rsidP="00E835F2">
            <w:pPr>
              <w:suppressAutoHyphens w:val="0"/>
              <w:jc w:val="both"/>
              <w:rPr>
                <w:rFonts w:ascii="Arial" w:hAnsi="Arial" w:cs="Arial"/>
                <w:sz w:val="20"/>
                <w:szCs w:val="20"/>
              </w:rPr>
            </w:pPr>
            <w:r w:rsidRPr="00AF39DD">
              <w:rPr>
                <w:rFonts w:ascii="Arial" w:hAnsi="Arial" w:cs="Arial"/>
                <w:sz w:val="20"/>
                <w:szCs w:val="20"/>
              </w:rPr>
              <w:t xml:space="preserve">Nella Relazione Tecnica vengono genericamente richiamati dati bibliografici, che non trovano alcun riscontro nei “Riferimenti bibliografici”, nonché dati radar interferometrici, questi ultimi non presentati in alcun modo. In base a dati geologici, </w:t>
            </w:r>
            <w:proofErr w:type="spellStart"/>
            <w:r w:rsidRPr="00AF39DD">
              <w:rPr>
                <w:rFonts w:ascii="Arial" w:hAnsi="Arial" w:cs="Arial"/>
                <w:sz w:val="20"/>
                <w:szCs w:val="20"/>
              </w:rPr>
              <w:t>Ciaranfi</w:t>
            </w:r>
            <w:proofErr w:type="spellEnd"/>
            <w:r w:rsidRPr="00AF39DD">
              <w:rPr>
                <w:rFonts w:ascii="Arial" w:hAnsi="Arial" w:cs="Arial"/>
                <w:sz w:val="20"/>
                <w:szCs w:val="20"/>
              </w:rPr>
              <w:t xml:space="preserve"> et al. (1983) indicano per l’area del sito TA_MT-17 un sollevamento tettonico dal Pleistocene medio (Fig. 5), stimato da 0.5 a 1 mm/a sulla base di dati sia stratigrafici regionali sia puntuali GPS-VLBI, raccolti dal vicino Centro di Geodesia Spaziale “Giuseppe Colombo” di Matera sul blocco meridionale sollevato del </w:t>
            </w:r>
            <w:proofErr w:type="spellStart"/>
            <w:r w:rsidRPr="00AF39DD">
              <w:rPr>
                <w:rFonts w:ascii="Arial" w:hAnsi="Arial" w:cs="Arial"/>
                <w:sz w:val="20"/>
                <w:szCs w:val="20"/>
              </w:rPr>
              <w:t>Graben</w:t>
            </w:r>
            <w:proofErr w:type="spellEnd"/>
            <w:r w:rsidRPr="00AF39DD">
              <w:rPr>
                <w:rFonts w:ascii="Arial" w:hAnsi="Arial" w:cs="Arial"/>
                <w:sz w:val="20"/>
                <w:szCs w:val="20"/>
              </w:rPr>
              <w:t xml:space="preserve"> di </w:t>
            </w:r>
            <w:proofErr w:type="spellStart"/>
            <w:r w:rsidRPr="00AF39DD">
              <w:rPr>
                <w:rFonts w:ascii="Arial" w:hAnsi="Arial" w:cs="Arial"/>
                <w:sz w:val="20"/>
                <w:szCs w:val="20"/>
              </w:rPr>
              <w:t>Viglione</w:t>
            </w:r>
            <w:proofErr w:type="spellEnd"/>
            <w:r w:rsidRPr="00AF39DD">
              <w:rPr>
                <w:rFonts w:ascii="Arial" w:hAnsi="Arial" w:cs="Arial"/>
                <w:sz w:val="20"/>
                <w:szCs w:val="20"/>
              </w:rPr>
              <w:t xml:space="preserve"> (Fig. 5) (Festa et al., 1999). Dato l’esiguo numero di potenziali PS presenti nell’area e l’analisi effettua-</w:t>
            </w:r>
            <w:proofErr w:type="spellStart"/>
            <w:r w:rsidRPr="00AF39DD">
              <w:rPr>
                <w:rFonts w:ascii="Arial" w:hAnsi="Arial" w:cs="Arial"/>
                <w:sz w:val="20"/>
                <w:szCs w:val="20"/>
              </w:rPr>
              <w:t>ta</w:t>
            </w:r>
            <w:proofErr w:type="spellEnd"/>
            <w:r w:rsidRPr="00AF39DD">
              <w:rPr>
                <w:rFonts w:ascii="Arial" w:hAnsi="Arial" w:cs="Arial"/>
                <w:sz w:val="20"/>
                <w:szCs w:val="20"/>
              </w:rPr>
              <w:t xml:space="preserve"> su dati ERS e ENVISAT che coprono un intervallo temporale che si ferma al massimo al 2010, sono necessari approfondimenti per gli ultimi 10 anni con </w:t>
            </w:r>
            <w:r w:rsidR="00E835F2">
              <w:rPr>
                <w:rFonts w:ascii="Arial" w:hAnsi="Arial" w:cs="Arial"/>
                <w:sz w:val="20"/>
                <w:szCs w:val="20"/>
              </w:rPr>
              <w:t>dati più recenti (es. SENTINEL)</w:t>
            </w:r>
            <w:r w:rsidRPr="00AF39DD">
              <w:rPr>
                <w:rFonts w:ascii="Arial" w:hAnsi="Arial" w:cs="Arial"/>
                <w:sz w:val="20"/>
                <w:szCs w:val="20"/>
              </w:rPr>
              <w:t xml:space="preserve"> e a maggior risoluzione (es. CSK).</w:t>
            </w:r>
          </w:p>
        </w:tc>
      </w:tr>
      <w:tr w:rsidR="00CE2477" w:rsidRPr="00257A22" w14:paraId="66071436" w14:textId="77777777" w:rsidTr="000078C7">
        <w:trPr>
          <w:trHeight w:val="567"/>
        </w:trPr>
        <w:tc>
          <w:tcPr>
            <w:tcW w:w="2943" w:type="dxa"/>
            <w:vAlign w:val="center"/>
          </w:tcPr>
          <w:p w14:paraId="0A577AB1"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 xml:space="preserve">CA3. assetto geologico-morfostrutturale e presenza di </w:t>
            </w:r>
            <w:proofErr w:type="spellStart"/>
            <w:r w:rsidRPr="00257A22">
              <w:rPr>
                <w:rFonts w:ascii="Arial" w:hAnsi="Arial"/>
                <w:color w:val="000080"/>
                <w:sz w:val="20"/>
                <w:szCs w:val="20"/>
              </w:rPr>
              <w:t>litotipi</w:t>
            </w:r>
            <w:proofErr w:type="spellEnd"/>
            <w:r w:rsidRPr="00257A22">
              <w:rPr>
                <w:rFonts w:ascii="Arial" w:hAnsi="Arial"/>
                <w:color w:val="000080"/>
                <w:sz w:val="20"/>
                <w:szCs w:val="20"/>
              </w:rPr>
              <w:t xml:space="preserve"> con </w:t>
            </w:r>
            <w:proofErr w:type="spellStart"/>
            <w:r w:rsidRPr="00257A22">
              <w:rPr>
                <w:rFonts w:ascii="Arial" w:hAnsi="Arial"/>
                <w:color w:val="000080"/>
                <w:sz w:val="20"/>
                <w:szCs w:val="20"/>
              </w:rPr>
              <w:t>eteropia</w:t>
            </w:r>
            <w:proofErr w:type="spellEnd"/>
            <w:r w:rsidRPr="00257A22">
              <w:rPr>
                <w:rFonts w:ascii="Arial" w:hAnsi="Arial"/>
                <w:color w:val="000080"/>
                <w:sz w:val="20"/>
                <w:szCs w:val="20"/>
              </w:rPr>
              <w:t xml:space="preserve"> verticale e laterale</w:t>
            </w:r>
          </w:p>
        </w:tc>
        <w:tc>
          <w:tcPr>
            <w:tcW w:w="6266" w:type="dxa"/>
            <w:shd w:val="clear" w:color="auto" w:fill="FFFFFF"/>
            <w:vAlign w:val="center"/>
          </w:tcPr>
          <w:p w14:paraId="590A8B07" w14:textId="43634E69" w:rsidR="00CE2477" w:rsidRPr="00AF39DD" w:rsidRDefault="00CE2477" w:rsidP="000078C7">
            <w:pPr>
              <w:suppressAutoHyphens w:val="0"/>
              <w:jc w:val="both"/>
              <w:rPr>
                <w:rFonts w:ascii="Arial" w:hAnsi="Arial" w:cs="Arial"/>
                <w:sz w:val="20"/>
                <w:szCs w:val="20"/>
              </w:rPr>
            </w:pPr>
            <w:r w:rsidRPr="00AF39DD">
              <w:rPr>
                <w:rFonts w:ascii="Arial" w:hAnsi="Arial" w:cs="Arial"/>
                <w:sz w:val="20"/>
                <w:szCs w:val="20"/>
              </w:rPr>
              <w:t xml:space="preserve">Gli aspetti geologico-morfostrutturali, completamente trascurati nella Relazione Tecnica, meritano necessariamente i dovuti approfondimenti riguardo alle scarpate di linea di faglia dei bordi settentrionale e meridionale del </w:t>
            </w:r>
            <w:proofErr w:type="spellStart"/>
            <w:r w:rsidRPr="00AF39DD">
              <w:rPr>
                <w:rFonts w:ascii="Arial" w:hAnsi="Arial" w:cs="Arial"/>
                <w:sz w:val="20"/>
                <w:szCs w:val="20"/>
              </w:rPr>
              <w:t>Graben</w:t>
            </w:r>
            <w:proofErr w:type="spellEnd"/>
            <w:r w:rsidRPr="00AF39DD">
              <w:rPr>
                <w:rFonts w:ascii="Arial" w:hAnsi="Arial" w:cs="Arial"/>
                <w:sz w:val="20"/>
                <w:szCs w:val="20"/>
              </w:rPr>
              <w:t xml:space="preserve"> di </w:t>
            </w:r>
            <w:proofErr w:type="spellStart"/>
            <w:r w:rsidRPr="00AF39DD">
              <w:rPr>
                <w:rFonts w:ascii="Arial" w:hAnsi="Arial" w:cs="Arial"/>
                <w:sz w:val="20"/>
                <w:szCs w:val="20"/>
              </w:rPr>
              <w:t>Viglione</w:t>
            </w:r>
            <w:proofErr w:type="spellEnd"/>
            <w:r w:rsidRPr="00AF39DD">
              <w:rPr>
                <w:rFonts w:ascii="Arial" w:hAnsi="Arial" w:cs="Arial"/>
                <w:sz w:val="20"/>
                <w:szCs w:val="20"/>
              </w:rPr>
              <w:t xml:space="preserve">, come anche, con l’uso delle più moderne tecniche di telerilevamento, della parte interna al suddetto </w:t>
            </w:r>
            <w:proofErr w:type="spellStart"/>
            <w:r w:rsidRPr="00AF39DD">
              <w:rPr>
                <w:rFonts w:ascii="Arial" w:hAnsi="Arial" w:cs="Arial"/>
                <w:sz w:val="20"/>
                <w:szCs w:val="20"/>
              </w:rPr>
              <w:t>grabe</w:t>
            </w:r>
            <w:r w:rsidR="006602BF">
              <w:rPr>
                <w:rFonts w:ascii="Arial" w:hAnsi="Arial" w:cs="Arial"/>
                <w:sz w:val="20"/>
                <w:szCs w:val="20"/>
              </w:rPr>
              <w:t>n</w:t>
            </w:r>
            <w:proofErr w:type="spellEnd"/>
            <w:r w:rsidRPr="00AF39DD">
              <w:rPr>
                <w:rFonts w:ascii="Arial" w:hAnsi="Arial" w:cs="Arial"/>
                <w:sz w:val="20"/>
                <w:szCs w:val="20"/>
              </w:rPr>
              <w:t>.</w:t>
            </w:r>
          </w:p>
          <w:p w14:paraId="04846443" w14:textId="1CCB54AD" w:rsidR="00CE2477" w:rsidRPr="00EB0508" w:rsidRDefault="00CE2477" w:rsidP="000078C7">
            <w:pPr>
              <w:suppressAutoHyphens w:val="0"/>
              <w:jc w:val="both"/>
              <w:rPr>
                <w:rFonts w:ascii="Arial" w:hAnsi="Arial"/>
                <w:sz w:val="20"/>
                <w:szCs w:val="20"/>
              </w:rPr>
            </w:pPr>
            <w:r w:rsidRPr="00AF39DD">
              <w:rPr>
                <w:rFonts w:ascii="Arial" w:hAnsi="Arial" w:cs="Arial"/>
                <w:sz w:val="20"/>
                <w:szCs w:val="20"/>
              </w:rPr>
              <w:lastRenderedPageBreak/>
              <w:t xml:space="preserve">Per natura stessa dei depositi delle coperture Pleistoceniche è assolutamente possibile che queste, nel loro assetto sub-orizzontale, mostrino diffusa variabilità laterale di </w:t>
            </w:r>
            <w:proofErr w:type="spellStart"/>
            <w:r w:rsidRPr="00AF39DD">
              <w:rPr>
                <w:rFonts w:ascii="Arial" w:hAnsi="Arial" w:cs="Arial"/>
                <w:sz w:val="20"/>
                <w:szCs w:val="20"/>
              </w:rPr>
              <w:t>litofacies</w:t>
            </w:r>
            <w:proofErr w:type="spellEnd"/>
            <w:r w:rsidRPr="00AF39DD">
              <w:rPr>
                <w:rFonts w:ascii="Arial" w:hAnsi="Arial" w:cs="Arial"/>
                <w:sz w:val="20"/>
                <w:szCs w:val="20"/>
              </w:rPr>
              <w:t xml:space="preserve">. Variabilità di </w:t>
            </w:r>
            <w:proofErr w:type="spellStart"/>
            <w:r w:rsidRPr="00AF39DD">
              <w:rPr>
                <w:rFonts w:ascii="Arial" w:hAnsi="Arial" w:cs="Arial"/>
                <w:sz w:val="20"/>
                <w:szCs w:val="20"/>
              </w:rPr>
              <w:t>litofacies</w:t>
            </w:r>
            <w:proofErr w:type="spellEnd"/>
            <w:r w:rsidRPr="00AF39DD">
              <w:rPr>
                <w:rFonts w:ascii="Arial" w:hAnsi="Arial" w:cs="Arial"/>
                <w:sz w:val="20"/>
                <w:szCs w:val="20"/>
              </w:rPr>
              <w:t xml:space="preserve"> sono peraltro riconosciute sia nelle sottostanti </w:t>
            </w:r>
            <w:r w:rsidR="007A346E">
              <w:rPr>
                <w:rFonts w:ascii="Arial" w:hAnsi="Arial" w:cs="Arial"/>
                <w:sz w:val="20"/>
                <w:szCs w:val="20"/>
              </w:rPr>
              <w:t>a</w:t>
            </w:r>
            <w:r w:rsidRPr="00AF39DD">
              <w:rPr>
                <w:rFonts w:ascii="Arial" w:hAnsi="Arial" w:cs="Arial"/>
                <w:sz w:val="20"/>
                <w:szCs w:val="20"/>
              </w:rPr>
              <w:t xml:space="preserve">rgille </w:t>
            </w:r>
            <w:r w:rsidR="007A346E">
              <w:rPr>
                <w:rFonts w:ascii="Arial" w:hAnsi="Arial" w:cs="Arial"/>
                <w:sz w:val="20"/>
                <w:szCs w:val="20"/>
              </w:rPr>
              <w:t>s</w:t>
            </w:r>
            <w:r w:rsidRPr="00AF39DD">
              <w:rPr>
                <w:rFonts w:ascii="Arial" w:hAnsi="Arial" w:cs="Arial"/>
                <w:sz w:val="20"/>
                <w:szCs w:val="20"/>
              </w:rPr>
              <w:t xml:space="preserve">ubappennine (ritenute in genere omogenee), sia nella </w:t>
            </w:r>
            <w:proofErr w:type="spellStart"/>
            <w:r w:rsidRPr="00AF39DD">
              <w:rPr>
                <w:rFonts w:ascii="Arial" w:hAnsi="Arial" w:cs="Arial"/>
                <w:sz w:val="20"/>
                <w:szCs w:val="20"/>
              </w:rPr>
              <w:t>Calcarenite</w:t>
            </w:r>
            <w:proofErr w:type="spellEnd"/>
            <w:r w:rsidRPr="00AF39DD">
              <w:rPr>
                <w:rFonts w:ascii="Arial" w:hAnsi="Arial" w:cs="Arial"/>
                <w:sz w:val="20"/>
                <w:szCs w:val="20"/>
              </w:rPr>
              <w:t xml:space="preserve"> di Gravina che nei Calcari d</w:t>
            </w:r>
            <w:r w:rsidR="00724C5B" w:rsidRPr="00AF39DD">
              <w:rPr>
                <w:rFonts w:ascii="Arial" w:hAnsi="Arial" w:cs="Arial"/>
                <w:sz w:val="20"/>
                <w:szCs w:val="20"/>
              </w:rPr>
              <w:t>elle Murge del basamento locale</w:t>
            </w:r>
            <w:r w:rsidRPr="00AF39DD">
              <w:rPr>
                <w:rFonts w:ascii="Arial" w:hAnsi="Arial" w:cs="Arial"/>
                <w:sz w:val="20"/>
                <w:szCs w:val="20"/>
              </w:rPr>
              <w:t xml:space="preserve"> (Foglio geologico Irsina 2017; </w:t>
            </w:r>
            <w:proofErr w:type="spellStart"/>
            <w:r w:rsidRPr="00AF39DD">
              <w:rPr>
                <w:rFonts w:ascii="Arial" w:hAnsi="Arial" w:cs="Arial"/>
                <w:sz w:val="20"/>
                <w:szCs w:val="20"/>
              </w:rPr>
              <w:t>Ciaranfi</w:t>
            </w:r>
            <w:proofErr w:type="spellEnd"/>
            <w:r w:rsidRPr="00AF39DD">
              <w:rPr>
                <w:rFonts w:ascii="Arial" w:hAnsi="Arial" w:cs="Arial"/>
                <w:sz w:val="20"/>
                <w:szCs w:val="20"/>
              </w:rPr>
              <w:t xml:space="preserve"> et al., 1994).</w:t>
            </w:r>
          </w:p>
        </w:tc>
      </w:tr>
      <w:tr w:rsidR="00CE2477" w:rsidRPr="00257A22" w14:paraId="3F08E32C" w14:textId="77777777" w:rsidTr="000078C7">
        <w:trPr>
          <w:trHeight w:val="567"/>
        </w:trPr>
        <w:tc>
          <w:tcPr>
            <w:tcW w:w="2943" w:type="dxa"/>
            <w:vAlign w:val="center"/>
          </w:tcPr>
          <w:p w14:paraId="389F4C76"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lastRenderedPageBreak/>
              <w:t>CA4. presenza di bacini imbriferi di tipo endoreico</w:t>
            </w:r>
          </w:p>
        </w:tc>
        <w:tc>
          <w:tcPr>
            <w:tcW w:w="6266" w:type="dxa"/>
            <w:shd w:val="clear" w:color="auto" w:fill="FFFFFF"/>
            <w:vAlign w:val="center"/>
          </w:tcPr>
          <w:p w14:paraId="52451379" w14:textId="71365BF5" w:rsidR="00CE2477" w:rsidRPr="00EB0508" w:rsidRDefault="00CE2477" w:rsidP="00724C5B">
            <w:pPr>
              <w:suppressAutoHyphens w:val="0"/>
              <w:jc w:val="both"/>
              <w:rPr>
                <w:rFonts w:ascii="Arial" w:hAnsi="Arial"/>
                <w:sz w:val="20"/>
                <w:szCs w:val="20"/>
              </w:rPr>
            </w:pPr>
            <w:r w:rsidRPr="00EB0508">
              <w:rPr>
                <w:rFonts w:ascii="Arial" w:hAnsi="Arial"/>
                <w:sz w:val="20"/>
                <w:szCs w:val="20"/>
              </w:rPr>
              <w:t xml:space="preserve">Sono presenti fenomeni di stagnazione delle acque piovane in </w:t>
            </w:r>
            <w:r w:rsidR="00724C5B">
              <w:rPr>
                <w:rFonts w:ascii="Arial" w:hAnsi="Arial"/>
                <w:sz w:val="20"/>
                <w:szCs w:val="20"/>
              </w:rPr>
              <w:t>corrispondenza delle</w:t>
            </w:r>
            <w:r w:rsidRPr="00EB0508">
              <w:rPr>
                <w:rFonts w:ascii="Arial" w:hAnsi="Arial"/>
                <w:sz w:val="20"/>
                <w:szCs w:val="20"/>
              </w:rPr>
              <w:t xml:space="preserve"> aree topograficamente più depresse; queste ultime sono chiaramente visibili con una topografia di dettaglio. Spesso esse corrispondono all’affioramento di depositi con facies differenti o, ancora, a zone di incipiente erosione superficiale anc</w:t>
            </w:r>
            <w:r w:rsidR="00AF39DD">
              <w:rPr>
                <w:rFonts w:ascii="Arial" w:hAnsi="Arial"/>
                <w:sz w:val="20"/>
                <w:szCs w:val="20"/>
              </w:rPr>
              <w:t xml:space="preserve">he connessa all’uso del suolo. </w:t>
            </w:r>
          </w:p>
        </w:tc>
      </w:tr>
      <w:tr w:rsidR="00CE2477" w:rsidRPr="00257A22" w14:paraId="112A9A9A" w14:textId="77777777" w:rsidTr="000078C7">
        <w:trPr>
          <w:trHeight w:val="567"/>
        </w:trPr>
        <w:tc>
          <w:tcPr>
            <w:tcW w:w="2943" w:type="dxa"/>
            <w:vAlign w:val="center"/>
          </w:tcPr>
          <w:p w14:paraId="52FFDD22"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CA5. presenza di fenomeni di erosione accelerata</w:t>
            </w:r>
          </w:p>
        </w:tc>
        <w:tc>
          <w:tcPr>
            <w:tcW w:w="6266" w:type="dxa"/>
            <w:shd w:val="clear" w:color="auto" w:fill="FFFFFF"/>
            <w:vAlign w:val="center"/>
          </w:tcPr>
          <w:p w14:paraId="3CD34C80" w14:textId="06F35644" w:rsidR="00CE2477" w:rsidRPr="00EB0508" w:rsidRDefault="00CE2477" w:rsidP="00733D1A">
            <w:pPr>
              <w:suppressAutoHyphens w:val="0"/>
              <w:jc w:val="both"/>
              <w:rPr>
                <w:rFonts w:ascii="Arial" w:hAnsi="Arial" w:cs="Calibri"/>
                <w:color w:val="000000"/>
                <w:sz w:val="20"/>
                <w:szCs w:val="20"/>
              </w:rPr>
            </w:pPr>
            <w:r w:rsidRPr="00EB0508">
              <w:rPr>
                <w:rFonts w:ascii="Arial" w:hAnsi="Arial" w:cs="Calibri"/>
                <w:color w:val="000000"/>
                <w:sz w:val="20"/>
                <w:szCs w:val="20"/>
              </w:rPr>
              <w:t xml:space="preserve">Dall’analisi delle foto aeree e della cartografia al 25000 è possibile osservare che le aree a Nord, Ovest e Sud del sito di questa API è caratterizzato dalla presenza di versanti con pendenze </w:t>
            </w:r>
            <w:r w:rsidR="00724C5B">
              <w:rPr>
                <w:rFonts w:ascii="Arial" w:hAnsi="Arial" w:cs="Calibri"/>
                <w:color w:val="000000"/>
                <w:sz w:val="20"/>
                <w:szCs w:val="20"/>
              </w:rPr>
              <w:t xml:space="preserve">localmente </w:t>
            </w:r>
            <w:r w:rsidRPr="00EB0508">
              <w:rPr>
                <w:rFonts w:ascii="Arial" w:hAnsi="Arial" w:cs="Calibri"/>
                <w:color w:val="000000"/>
                <w:sz w:val="20"/>
                <w:szCs w:val="20"/>
              </w:rPr>
              <w:t xml:space="preserve">&gt; 10%, attraversati da una rete di reticoli idrografici interessati in parte da processi di dissesto diffuso. </w:t>
            </w:r>
            <w:r w:rsidRPr="00EB0508">
              <w:rPr>
                <w:rFonts w:ascii="Arial" w:hAnsi="Arial"/>
                <w:sz w:val="20"/>
                <w:szCs w:val="20"/>
              </w:rPr>
              <w:t xml:space="preserve">Grandi incisioni erodono in modo regressivo riducendo l’areale della paleo-superfice sub-pianeggiante. Sempre in zona </w:t>
            </w:r>
            <w:proofErr w:type="spellStart"/>
            <w:r w:rsidRPr="00EB0508">
              <w:rPr>
                <w:rFonts w:ascii="Arial" w:hAnsi="Arial"/>
                <w:sz w:val="20"/>
                <w:szCs w:val="20"/>
              </w:rPr>
              <w:t>bordiera</w:t>
            </w:r>
            <w:proofErr w:type="spellEnd"/>
            <w:r w:rsidRPr="00EB0508">
              <w:rPr>
                <w:rFonts w:ascii="Arial" w:hAnsi="Arial"/>
                <w:sz w:val="20"/>
                <w:szCs w:val="20"/>
              </w:rPr>
              <w:t xml:space="preserve"> sono agevolati i movimenti di massa a causa dell’energia del rilievo, delle pendenze e della natura dei terreni. </w:t>
            </w:r>
          </w:p>
        </w:tc>
      </w:tr>
      <w:tr w:rsidR="00CE2477" w:rsidRPr="00257A22" w14:paraId="575AAEF0" w14:textId="77777777" w:rsidTr="000078C7">
        <w:trPr>
          <w:trHeight w:val="4132"/>
        </w:trPr>
        <w:tc>
          <w:tcPr>
            <w:tcW w:w="2943" w:type="dxa"/>
            <w:vAlign w:val="center"/>
          </w:tcPr>
          <w:p w14:paraId="2A79C017"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CA6. condizioni meteo-climatiche</w:t>
            </w:r>
          </w:p>
        </w:tc>
        <w:tc>
          <w:tcPr>
            <w:tcW w:w="6266" w:type="dxa"/>
            <w:shd w:val="clear" w:color="auto" w:fill="FFFFFF"/>
            <w:vAlign w:val="center"/>
          </w:tcPr>
          <w:p w14:paraId="1BCB0A66" w14:textId="6DF0576E" w:rsidR="00CE2477" w:rsidRPr="00EB0508" w:rsidRDefault="00CE2477" w:rsidP="00724C5B">
            <w:pPr>
              <w:jc w:val="both"/>
              <w:rPr>
                <w:rFonts w:ascii="Arial" w:hAnsi="Arial" w:cs="Arial"/>
                <w:sz w:val="20"/>
                <w:szCs w:val="20"/>
              </w:rPr>
            </w:pPr>
            <w:r w:rsidRPr="00EB0508">
              <w:rPr>
                <w:rFonts w:ascii="Arial" w:hAnsi="Arial" w:cs="Arial"/>
                <w:sz w:val="20"/>
                <w:szCs w:val="20"/>
              </w:rPr>
              <w:t xml:space="preserve">L’aumento registrato nell’area tanto degli eventi estremi quanto degli eventi distribuiti su più giorni così come evidenziato dalle più recenti pubblicazioni richiede una più dettagliata analisi. In fatti, come </w:t>
            </w:r>
            <w:r w:rsidR="00724C5B">
              <w:rPr>
                <w:rFonts w:ascii="Arial" w:hAnsi="Arial" w:cs="Arial"/>
                <w:sz w:val="20"/>
                <w:szCs w:val="20"/>
              </w:rPr>
              <w:t>evidenziato e ben motivato dall</w:t>
            </w:r>
            <w:r w:rsidRPr="00EB0508">
              <w:rPr>
                <w:rFonts w:ascii="Arial" w:hAnsi="Arial" w:cs="Arial"/>
                <w:sz w:val="20"/>
                <w:szCs w:val="20"/>
              </w:rPr>
              <w:t xml:space="preserve">a relazione dell’ARPA, in riferimento ai “regimi pluviometrico, </w:t>
            </w:r>
            <w:proofErr w:type="spellStart"/>
            <w:r w:rsidRPr="00EB0508">
              <w:rPr>
                <w:rFonts w:ascii="Arial" w:hAnsi="Arial" w:cs="Arial"/>
                <w:sz w:val="20"/>
                <w:szCs w:val="20"/>
              </w:rPr>
              <w:t>nivometrico</w:t>
            </w:r>
            <w:proofErr w:type="spellEnd"/>
            <w:r w:rsidRPr="00EB0508">
              <w:rPr>
                <w:rFonts w:ascii="Arial" w:hAnsi="Arial" w:cs="Arial"/>
                <w:sz w:val="20"/>
                <w:szCs w:val="20"/>
              </w:rPr>
              <w:t xml:space="preserve"> e anemometrico” si ritiene che l’analisi proposta sia incompleta e richieda chiarimenti circa la precipitazione cumulata </w:t>
            </w:r>
            <w:proofErr w:type="gramStart"/>
            <w:r w:rsidRPr="00EB0508">
              <w:rPr>
                <w:rFonts w:ascii="Arial" w:hAnsi="Arial" w:cs="Arial"/>
                <w:sz w:val="20"/>
                <w:szCs w:val="20"/>
              </w:rPr>
              <w:t>e</w:t>
            </w:r>
            <w:proofErr w:type="gramEnd"/>
            <w:r w:rsidRPr="00EB0508">
              <w:rPr>
                <w:rFonts w:ascii="Arial" w:hAnsi="Arial" w:cs="Arial"/>
                <w:sz w:val="20"/>
                <w:szCs w:val="20"/>
              </w:rPr>
              <w:t xml:space="preserve"> la trattazione del dato proveniente da due centraline negli anni di accavallamento. In riferimento al punto “eventi estremi”, si propone di implementare l’informazione temporale per valutarne il possibile incremento futuro in veste di quelle che sono le previsioni delle proiezioni climatiche. Inoltre, al fine di poter meglio eseguire l’analisi finalizzata alla valutazione del criterio di approfondimento 6 sarebbe utile, oltre che fondamentale, conoscere il criterio di utilizzo del dato e in particolare come il dato meteo-climatico debba essere impiegato nella fase di localizzazione del sito (</w:t>
            </w:r>
            <w:proofErr w:type="spellStart"/>
            <w:r w:rsidRPr="00EB0508">
              <w:rPr>
                <w:rFonts w:ascii="Arial" w:hAnsi="Arial" w:cs="Arial"/>
                <w:sz w:val="20"/>
                <w:szCs w:val="20"/>
              </w:rPr>
              <w:t>rif.</w:t>
            </w:r>
            <w:proofErr w:type="spellEnd"/>
            <w:r w:rsidRPr="00EB0508">
              <w:rPr>
                <w:rFonts w:ascii="Arial" w:hAnsi="Arial" w:cs="Arial"/>
                <w:sz w:val="20"/>
                <w:szCs w:val="20"/>
              </w:rPr>
              <w:t xml:space="preserve"> II.2 Criteri di approfondimento, Guida Tecnica n. 29, ISPRA, 2014).</w:t>
            </w:r>
          </w:p>
        </w:tc>
      </w:tr>
      <w:tr w:rsidR="00CE2477" w:rsidRPr="00257A22" w14:paraId="332D30AA" w14:textId="77777777" w:rsidTr="000078C7">
        <w:trPr>
          <w:trHeight w:val="567"/>
        </w:trPr>
        <w:tc>
          <w:tcPr>
            <w:tcW w:w="2943" w:type="dxa"/>
            <w:vAlign w:val="center"/>
          </w:tcPr>
          <w:p w14:paraId="4CF61CC1"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CA7. parametri fisico-meccanici dei terreni</w:t>
            </w:r>
          </w:p>
        </w:tc>
        <w:tc>
          <w:tcPr>
            <w:tcW w:w="6266" w:type="dxa"/>
            <w:shd w:val="clear" w:color="auto" w:fill="FFFFFF"/>
            <w:vAlign w:val="center"/>
          </w:tcPr>
          <w:p w14:paraId="18BA03B7" w14:textId="587B3C7D" w:rsidR="00CE2477" w:rsidRPr="00257A22" w:rsidRDefault="00CE2477" w:rsidP="000078C7">
            <w:pPr>
              <w:suppressAutoHyphens w:val="0"/>
              <w:jc w:val="both"/>
              <w:rPr>
                <w:rFonts w:ascii="Arial" w:hAnsi="Arial" w:cs="Arial"/>
                <w:sz w:val="20"/>
                <w:szCs w:val="20"/>
              </w:rPr>
            </w:pPr>
            <w:r w:rsidRPr="00257A22">
              <w:rPr>
                <w:rFonts w:ascii="Arial" w:hAnsi="Arial" w:cs="Arial"/>
                <w:sz w:val="20"/>
                <w:szCs w:val="20"/>
              </w:rPr>
              <w:t>Le caratteristiche delle unità affioranti, tanto quelle delle coperture Pleistoceniche, quanto quelle del “basamento locale” evidenziano diverso comportamento fisi</w:t>
            </w:r>
            <w:r w:rsidR="0058701C">
              <w:rPr>
                <w:rFonts w:ascii="Arial" w:hAnsi="Arial" w:cs="Arial"/>
                <w:sz w:val="20"/>
                <w:szCs w:val="20"/>
              </w:rPr>
              <w:t>c</w:t>
            </w:r>
            <w:r w:rsidRPr="00257A22">
              <w:rPr>
                <w:rFonts w:ascii="Arial" w:hAnsi="Arial" w:cs="Arial"/>
                <w:sz w:val="20"/>
                <w:szCs w:val="20"/>
              </w:rPr>
              <w:t xml:space="preserve">o-meccanico. La conoscenza delle caratteristiche fisico-meccaniche deve, pertanto, essere approfondita </w:t>
            </w:r>
            <w:r w:rsidRPr="00257A22">
              <w:rPr>
                <w:rFonts w:ascii="Arial" w:eastAsia="Calibri" w:hAnsi="Arial" w:cs="Arial"/>
                <w:sz w:val="20"/>
                <w:szCs w:val="20"/>
                <w:lang w:eastAsia="en-US"/>
              </w:rPr>
              <w:t>sulla scorta di dati bibliografici aggiornati e analisi geotecniche sito-specifiche per definirne le risposte che influenzano la capacità portante, la suscettibilità a fenomeni di liquefazione e la permeabilità.</w:t>
            </w:r>
          </w:p>
        </w:tc>
      </w:tr>
      <w:tr w:rsidR="00CE2477" w:rsidRPr="00257A22" w14:paraId="57B5CCBE" w14:textId="77777777" w:rsidTr="000078C7">
        <w:trPr>
          <w:trHeight w:val="567"/>
        </w:trPr>
        <w:tc>
          <w:tcPr>
            <w:tcW w:w="2943" w:type="dxa"/>
            <w:vAlign w:val="center"/>
          </w:tcPr>
          <w:p w14:paraId="67B0B189"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CA8. parametri idrogeologici</w:t>
            </w:r>
          </w:p>
        </w:tc>
        <w:tc>
          <w:tcPr>
            <w:tcW w:w="6266" w:type="dxa"/>
            <w:shd w:val="clear" w:color="auto" w:fill="FFFFFF"/>
            <w:vAlign w:val="center"/>
          </w:tcPr>
          <w:p w14:paraId="0097D56D" w14:textId="3F7C3C9A" w:rsidR="00CE2477" w:rsidRPr="00257A22" w:rsidRDefault="00CF3512" w:rsidP="006B1208">
            <w:pPr>
              <w:suppressAutoHyphens w:val="0"/>
              <w:jc w:val="both"/>
              <w:rPr>
                <w:rFonts w:ascii="Arial" w:hAnsi="Arial"/>
                <w:sz w:val="20"/>
                <w:szCs w:val="20"/>
              </w:rPr>
            </w:pPr>
            <w:r w:rsidRPr="0058701C">
              <w:rPr>
                <w:rFonts w:eastAsia="Calibri" w:cs="Arial"/>
                <w:sz w:val="20"/>
                <w:lang w:eastAsia="en-US"/>
              </w:rPr>
              <w:t>È</w:t>
            </w:r>
            <w:r w:rsidR="00CE2477" w:rsidRPr="00257A22">
              <w:rPr>
                <w:rFonts w:ascii="Arial" w:hAnsi="Arial"/>
                <w:sz w:val="20"/>
                <w:szCs w:val="20"/>
              </w:rPr>
              <w:t xml:space="preserve"> necessario fornire dati e informazioni su:</w:t>
            </w:r>
          </w:p>
          <w:p w14:paraId="5BE3655A" w14:textId="77777777" w:rsidR="00CE2477" w:rsidRPr="00257A22" w:rsidRDefault="00CE2477" w:rsidP="006B1208">
            <w:pPr>
              <w:suppressAutoHyphens w:val="0"/>
              <w:jc w:val="both"/>
              <w:rPr>
                <w:rFonts w:ascii="Arial" w:hAnsi="Arial"/>
                <w:sz w:val="20"/>
                <w:szCs w:val="20"/>
              </w:rPr>
            </w:pPr>
            <w:r w:rsidRPr="00257A22">
              <w:rPr>
                <w:rFonts w:ascii="Arial" w:hAnsi="Arial"/>
                <w:sz w:val="20"/>
                <w:szCs w:val="20"/>
              </w:rPr>
              <w:t>a)</w:t>
            </w:r>
            <w:r w:rsidRPr="00257A22">
              <w:rPr>
                <w:rFonts w:ascii="Arial" w:hAnsi="Arial"/>
                <w:sz w:val="20"/>
                <w:szCs w:val="20"/>
              </w:rPr>
              <w:tab/>
              <w:t>distanza dei livelli piezometrici dal piano di campagna e dalle strutture di fondazione del deposito e loro fluttuazioni periodiche, stagionali e non stagionali;</w:t>
            </w:r>
          </w:p>
          <w:p w14:paraId="3DB414B9" w14:textId="77777777" w:rsidR="00CE2477" w:rsidRPr="00257A22" w:rsidRDefault="00CE2477" w:rsidP="006B1208">
            <w:pPr>
              <w:suppressAutoHyphens w:val="0"/>
              <w:jc w:val="both"/>
              <w:rPr>
                <w:rFonts w:ascii="Arial" w:hAnsi="Arial"/>
                <w:sz w:val="20"/>
                <w:szCs w:val="20"/>
              </w:rPr>
            </w:pPr>
            <w:r w:rsidRPr="00257A22">
              <w:rPr>
                <w:rFonts w:ascii="Arial" w:hAnsi="Arial"/>
                <w:sz w:val="20"/>
                <w:szCs w:val="20"/>
              </w:rPr>
              <w:t>b)</w:t>
            </w:r>
            <w:r w:rsidRPr="00257A22">
              <w:rPr>
                <w:rFonts w:ascii="Arial" w:hAnsi="Arial"/>
                <w:sz w:val="20"/>
                <w:szCs w:val="20"/>
              </w:rPr>
              <w:tab/>
              <w:t>distanza da sorgenti e da altri punti di captazione idrica;</w:t>
            </w:r>
          </w:p>
          <w:p w14:paraId="408BD925" w14:textId="77777777" w:rsidR="00CE2477" w:rsidRPr="00257A22" w:rsidRDefault="00CE2477" w:rsidP="006B1208">
            <w:pPr>
              <w:suppressAutoHyphens w:val="0"/>
              <w:jc w:val="both"/>
              <w:rPr>
                <w:rFonts w:ascii="Arial" w:hAnsi="Arial"/>
                <w:sz w:val="20"/>
                <w:szCs w:val="20"/>
              </w:rPr>
            </w:pPr>
            <w:r w:rsidRPr="00257A22">
              <w:rPr>
                <w:rFonts w:ascii="Arial" w:hAnsi="Arial"/>
                <w:sz w:val="20"/>
                <w:szCs w:val="20"/>
              </w:rPr>
              <w:t>c)</w:t>
            </w:r>
            <w:r w:rsidRPr="00257A22">
              <w:rPr>
                <w:rFonts w:ascii="Arial" w:hAnsi="Arial"/>
                <w:sz w:val="20"/>
                <w:szCs w:val="20"/>
              </w:rPr>
              <w:tab/>
              <w:t xml:space="preserve">caratteristiche di conducibilità idraulica degli acquiferi, comprendenti la quota dei tetti e dei letti degli acquiferi e degli </w:t>
            </w:r>
            <w:proofErr w:type="spellStart"/>
            <w:r w:rsidRPr="00257A22">
              <w:rPr>
                <w:rFonts w:ascii="Arial" w:hAnsi="Arial"/>
                <w:sz w:val="20"/>
                <w:szCs w:val="20"/>
              </w:rPr>
              <w:t>acquicludi</w:t>
            </w:r>
            <w:proofErr w:type="spellEnd"/>
            <w:r w:rsidRPr="00257A22">
              <w:rPr>
                <w:rFonts w:ascii="Arial" w:hAnsi="Arial"/>
                <w:sz w:val="20"/>
                <w:szCs w:val="20"/>
              </w:rPr>
              <w:t>, la loro estensione laterale e i loro coefficienti di permeabilità e di immagazzinamento;</w:t>
            </w:r>
          </w:p>
          <w:p w14:paraId="50163569" w14:textId="77777777" w:rsidR="00CE2477" w:rsidRPr="00257A22" w:rsidRDefault="00CE2477" w:rsidP="006B1208">
            <w:pPr>
              <w:suppressAutoHyphens w:val="0"/>
              <w:jc w:val="both"/>
              <w:rPr>
                <w:rFonts w:ascii="Arial" w:hAnsi="Arial"/>
                <w:sz w:val="20"/>
                <w:szCs w:val="20"/>
              </w:rPr>
            </w:pPr>
            <w:r w:rsidRPr="00257A22">
              <w:rPr>
                <w:rFonts w:ascii="Arial" w:hAnsi="Arial"/>
                <w:sz w:val="20"/>
                <w:szCs w:val="20"/>
              </w:rPr>
              <w:lastRenderedPageBreak/>
              <w:t>d)</w:t>
            </w:r>
            <w:r w:rsidRPr="00257A22">
              <w:rPr>
                <w:rFonts w:ascii="Arial" w:hAnsi="Arial"/>
                <w:sz w:val="20"/>
                <w:szCs w:val="20"/>
              </w:rPr>
              <w:tab/>
              <w:t>gradiente idraulico medio dell’area e velocità del flusso sotterraneo;</w:t>
            </w:r>
          </w:p>
          <w:p w14:paraId="7F0BD63B" w14:textId="77777777" w:rsidR="00CE2477" w:rsidRPr="00257A22" w:rsidRDefault="00CE2477" w:rsidP="006B1208">
            <w:pPr>
              <w:suppressAutoHyphens w:val="0"/>
              <w:jc w:val="both"/>
              <w:rPr>
                <w:rFonts w:ascii="Arial" w:hAnsi="Arial"/>
                <w:sz w:val="20"/>
                <w:szCs w:val="20"/>
              </w:rPr>
            </w:pPr>
            <w:r w:rsidRPr="00257A22">
              <w:rPr>
                <w:rFonts w:ascii="Arial" w:hAnsi="Arial"/>
                <w:sz w:val="20"/>
                <w:szCs w:val="20"/>
              </w:rPr>
              <w:t>e)</w:t>
            </w:r>
            <w:r w:rsidRPr="00257A22">
              <w:rPr>
                <w:rFonts w:ascii="Arial" w:hAnsi="Arial"/>
                <w:sz w:val="20"/>
                <w:szCs w:val="20"/>
              </w:rPr>
              <w:tab/>
              <w:t>valore dell’infiltrazione efficace;</w:t>
            </w:r>
          </w:p>
          <w:p w14:paraId="04269484" w14:textId="77777777" w:rsidR="00CE2477" w:rsidRPr="00257A22" w:rsidRDefault="00CE2477" w:rsidP="006B1208">
            <w:pPr>
              <w:suppressAutoHyphens w:val="0"/>
              <w:jc w:val="both"/>
              <w:rPr>
                <w:rFonts w:ascii="Arial" w:hAnsi="Arial"/>
                <w:sz w:val="20"/>
                <w:szCs w:val="20"/>
              </w:rPr>
            </w:pPr>
            <w:r w:rsidRPr="00257A22">
              <w:rPr>
                <w:rFonts w:ascii="Arial" w:hAnsi="Arial"/>
                <w:sz w:val="20"/>
                <w:szCs w:val="20"/>
              </w:rPr>
              <w:t>f)</w:t>
            </w:r>
            <w:r w:rsidRPr="00257A22">
              <w:rPr>
                <w:rFonts w:ascii="Arial" w:hAnsi="Arial"/>
                <w:sz w:val="20"/>
                <w:szCs w:val="20"/>
              </w:rPr>
              <w:tab/>
              <w:t>estensione delle superfici di ricarica degli acquiferi e loro distanza dall’area in valutazione;</w:t>
            </w:r>
          </w:p>
          <w:p w14:paraId="571C41D3" w14:textId="77777777" w:rsidR="00CE2477" w:rsidRPr="00257A22" w:rsidRDefault="00CE2477" w:rsidP="006B1208">
            <w:pPr>
              <w:suppressAutoHyphens w:val="0"/>
              <w:jc w:val="both"/>
              <w:rPr>
                <w:rFonts w:ascii="Arial" w:hAnsi="Arial"/>
                <w:sz w:val="20"/>
                <w:szCs w:val="20"/>
              </w:rPr>
            </w:pPr>
            <w:r w:rsidRPr="00257A22">
              <w:rPr>
                <w:rFonts w:ascii="Arial" w:hAnsi="Arial"/>
                <w:sz w:val="20"/>
                <w:szCs w:val="20"/>
              </w:rPr>
              <w:t>g)</w:t>
            </w:r>
            <w:r w:rsidRPr="00257A22">
              <w:rPr>
                <w:rFonts w:ascii="Arial" w:hAnsi="Arial"/>
                <w:sz w:val="20"/>
                <w:szCs w:val="20"/>
              </w:rPr>
              <w:tab/>
              <w:t>utilizzo delle acque per usi legati all’alimentazione umana diretta o indiretta.</w:t>
            </w:r>
          </w:p>
          <w:p w14:paraId="72162C7E" w14:textId="77777777" w:rsidR="00CE2477" w:rsidRPr="00257A22" w:rsidRDefault="00CE2477" w:rsidP="006B1208">
            <w:pPr>
              <w:suppressAutoHyphens w:val="0"/>
              <w:jc w:val="both"/>
              <w:rPr>
                <w:rFonts w:ascii="Arial" w:hAnsi="Arial"/>
                <w:sz w:val="20"/>
                <w:szCs w:val="20"/>
              </w:rPr>
            </w:pPr>
            <w:r w:rsidRPr="00257A22">
              <w:rPr>
                <w:rFonts w:ascii="Arial" w:hAnsi="Arial"/>
                <w:sz w:val="20"/>
                <w:szCs w:val="20"/>
              </w:rPr>
              <w:t xml:space="preserve">In assenza di tali dati, poiché le caratteristiche idrogeologiche, come richieste dalla Guida Tecnica n.29, sono dirimenti ai fini dell'individuazione delle aree potenzialmente idonee, è necessaria la preliminare definizione, anche sulla scorta di dati bibliografici aggiornati e </w:t>
            </w:r>
            <w:proofErr w:type="spellStart"/>
            <w:r w:rsidRPr="00257A22">
              <w:rPr>
                <w:rFonts w:ascii="Arial" w:hAnsi="Arial"/>
                <w:sz w:val="20"/>
                <w:szCs w:val="20"/>
              </w:rPr>
              <w:t>sitospecifici</w:t>
            </w:r>
            <w:proofErr w:type="spellEnd"/>
            <w:r w:rsidRPr="00257A22">
              <w:rPr>
                <w:rFonts w:ascii="Arial" w:hAnsi="Arial"/>
                <w:sz w:val="20"/>
                <w:szCs w:val="20"/>
              </w:rPr>
              <w:t xml:space="preserve">, dei parametri indicati per stimare la compatibilità del sito con l’uso a definirsi. </w:t>
            </w:r>
          </w:p>
        </w:tc>
      </w:tr>
      <w:tr w:rsidR="00CE2477" w:rsidRPr="00257A22" w14:paraId="46EA3CBD" w14:textId="77777777" w:rsidTr="000078C7">
        <w:trPr>
          <w:trHeight w:val="567"/>
        </w:trPr>
        <w:tc>
          <w:tcPr>
            <w:tcW w:w="2943" w:type="dxa"/>
            <w:vAlign w:val="center"/>
          </w:tcPr>
          <w:p w14:paraId="747C6F4F"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lastRenderedPageBreak/>
              <w:t>CA9. parametri chimici del terreno e delle acque di falda</w:t>
            </w:r>
          </w:p>
        </w:tc>
        <w:tc>
          <w:tcPr>
            <w:tcW w:w="6266" w:type="dxa"/>
            <w:shd w:val="clear" w:color="auto" w:fill="FFFFFF"/>
            <w:vAlign w:val="center"/>
          </w:tcPr>
          <w:p w14:paraId="64C7252E" w14:textId="325B5DAC" w:rsidR="00CE2477" w:rsidRPr="00257A22" w:rsidRDefault="00724C5B" w:rsidP="006B1208">
            <w:pPr>
              <w:suppressAutoHyphens w:val="0"/>
              <w:jc w:val="both"/>
              <w:rPr>
                <w:rFonts w:ascii="Arial" w:hAnsi="Arial"/>
                <w:sz w:val="18"/>
                <w:szCs w:val="20"/>
              </w:rPr>
            </w:pPr>
            <w:r>
              <w:rPr>
                <w:rFonts w:ascii="Arial" w:hAnsi="Arial"/>
                <w:sz w:val="18"/>
                <w:szCs w:val="20"/>
              </w:rPr>
              <w:t>NONE</w:t>
            </w:r>
          </w:p>
        </w:tc>
      </w:tr>
      <w:tr w:rsidR="00CE2477" w:rsidRPr="00257A22" w14:paraId="3F94750B" w14:textId="77777777" w:rsidTr="000078C7">
        <w:trPr>
          <w:trHeight w:val="567"/>
        </w:trPr>
        <w:tc>
          <w:tcPr>
            <w:tcW w:w="2943" w:type="dxa"/>
            <w:vAlign w:val="center"/>
          </w:tcPr>
          <w:p w14:paraId="2328EF23"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 xml:space="preserve">CA10. presenza di habitat e specie animali e vegetali di rilievo </w:t>
            </w:r>
            <w:proofErr w:type="spellStart"/>
            <w:r w:rsidRPr="00257A22">
              <w:rPr>
                <w:rFonts w:ascii="Arial" w:hAnsi="Arial"/>
                <w:color w:val="000080"/>
                <w:sz w:val="20"/>
                <w:szCs w:val="20"/>
              </w:rPr>
              <w:t>conservazionistico</w:t>
            </w:r>
            <w:proofErr w:type="spellEnd"/>
            <w:r w:rsidRPr="00257A22">
              <w:rPr>
                <w:rFonts w:ascii="Arial" w:hAnsi="Arial"/>
                <w:color w:val="000080"/>
                <w:sz w:val="20"/>
                <w:szCs w:val="20"/>
              </w:rPr>
              <w:t xml:space="preserve">, nonché di </w:t>
            </w:r>
            <w:proofErr w:type="spellStart"/>
            <w:r w:rsidRPr="00257A22">
              <w:rPr>
                <w:rFonts w:ascii="Arial" w:hAnsi="Arial"/>
                <w:color w:val="000080"/>
                <w:sz w:val="20"/>
                <w:szCs w:val="20"/>
              </w:rPr>
              <w:t>geositi</w:t>
            </w:r>
            <w:proofErr w:type="spellEnd"/>
          </w:p>
        </w:tc>
        <w:tc>
          <w:tcPr>
            <w:tcW w:w="6266" w:type="dxa"/>
            <w:shd w:val="clear" w:color="auto" w:fill="FFFFFF"/>
            <w:vAlign w:val="center"/>
          </w:tcPr>
          <w:p w14:paraId="746AC856" w14:textId="1C2DABED" w:rsidR="00CE2477" w:rsidRPr="00257A22" w:rsidRDefault="007A346E" w:rsidP="006B1208">
            <w:pPr>
              <w:tabs>
                <w:tab w:val="left" w:pos="4253"/>
                <w:tab w:val="left" w:pos="4962"/>
                <w:tab w:val="left" w:pos="5245"/>
              </w:tabs>
              <w:jc w:val="both"/>
              <w:rPr>
                <w:rFonts w:ascii="Arial" w:hAnsi="Arial"/>
                <w:sz w:val="18"/>
                <w:szCs w:val="20"/>
              </w:rPr>
            </w:pPr>
            <w:r>
              <w:rPr>
                <w:rFonts w:ascii="Arial" w:eastAsia="Cambria" w:hAnsi="Arial" w:cs="Arial"/>
                <w:bCs/>
                <w:color w:val="0F243E" w:themeColor="text2" w:themeShade="80"/>
                <w:sz w:val="20"/>
                <w:szCs w:val="20"/>
              </w:rPr>
              <w:t>L’Area TA_MT 18 fa</w:t>
            </w:r>
            <w:r w:rsidRPr="00CC5D56">
              <w:rPr>
                <w:rFonts w:ascii="Arial" w:eastAsia="Cambria" w:hAnsi="Arial" w:cs="Arial"/>
                <w:bCs/>
                <w:color w:val="0F243E" w:themeColor="text2" w:themeShade="80"/>
                <w:sz w:val="20"/>
                <w:szCs w:val="20"/>
              </w:rPr>
              <w:t xml:space="preserve"> parte di un complesso ambientale, paesaggistico e naturalistico di notevole importanza, sia per la stretta vicinanza con il Parco Naturale Regionale Terra delle Gravine e SIC Terra delle Gravine IT9130007, sia per la presenza di aree soggette a rischio idrogeologico. </w:t>
            </w:r>
          </w:p>
        </w:tc>
      </w:tr>
      <w:tr w:rsidR="00CE2477" w:rsidRPr="00257A22" w14:paraId="66197970" w14:textId="77777777" w:rsidTr="000078C7">
        <w:trPr>
          <w:trHeight w:val="567"/>
        </w:trPr>
        <w:tc>
          <w:tcPr>
            <w:tcW w:w="2943" w:type="dxa"/>
            <w:vAlign w:val="center"/>
          </w:tcPr>
          <w:p w14:paraId="3D5AECC1" w14:textId="77777777" w:rsidR="00CE2477" w:rsidRPr="00257A22" w:rsidRDefault="00CE2477" w:rsidP="000078C7">
            <w:pPr>
              <w:suppressAutoHyphens w:val="0"/>
              <w:rPr>
                <w:rFonts w:ascii="Arial" w:hAnsi="Arial"/>
                <w:color w:val="000080"/>
                <w:sz w:val="20"/>
                <w:szCs w:val="20"/>
              </w:rPr>
            </w:pPr>
          </w:p>
          <w:p w14:paraId="64398612"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CA11. produzioni agricole di particolare qualità e tipicità e luoghi di interesse archeologico e storico</w:t>
            </w:r>
          </w:p>
        </w:tc>
        <w:tc>
          <w:tcPr>
            <w:tcW w:w="6266" w:type="dxa"/>
            <w:shd w:val="clear" w:color="auto" w:fill="FFFFFF"/>
            <w:vAlign w:val="center"/>
          </w:tcPr>
          <w:p w14:paraId="2646E10F" w14:textId="3A23F433" w:rsidR="00F63A34" w:rsidRPr="00CC5D56" w:rsidRDefault="00F63A34" w:rsidP="006B1208">
            <w:pPr>
              <w:tabs>
                <w:tab w:val="left" w:pos="4253"/>
                <w:tab w:val="left" w:pos="4962"/>
                <w:tab w:val="left" w:pos="5245"/>
              </w:tabs>
              <w:jc w:val="both"/>
              <w:rPr>
                <w:rFonts w:ascii="Arial" w:eastAsia="Cambria" w:hAnsi="Arial" w:cs="Arial"/>
                <w:bCs/>
                <w:color w:val="0F243E" w:themeColor="text2" w:themeShade="80"/>
                <w:sz w:val="20"/>
                <w:szCs w:val="20"/>
              </w:rPr>
            </w:pPr>
            <w:r w:rsidRPr="00CC5D56">
              <w:rPr>
                <w:rFonts w:ascii="Arial" w:eastAsia="Cambria" w:hAnsi="Arial" w:cs="Arial"/>
                <w:bCs/>
                <w:color w:val="0F243E" w:themeColor="text2" w:themeShade="80"/>
                <w:sz w:val="20"/>
                <w:szCs w:val="20"/>
              </w:rPr>
              <w:t xml:space="preserve">Nei pressi </w:t>
            </w:r>
            <w:r>
              <w:rPr>
                <w:rFonts w:ascii="Arial" w:eastAsia="Cambria" w:hAnsi="Arial" w:cs="Arial"/>
                <w:bCs/>
                <w:color w:val="0F243E" w:themeColor="text2" w:themeShade="80"/>
                <w:sz w:val="20"/>
                <w:szCs w:val="20"/>
              </w:rPr>
              <w:t>dell’area TA_MT 18</w:t>
            </w:r>
            <w:r w:rsidRPr="00CC5D56">
              <w:rPr>
                <w:rFonts w:ascii="Arial" w:eastAsia="Cambria" w:hAnsi="Arial" w:cs="Arial"/>
                <w:bCs/>
                <w:color w:val="0F243E" w:themeColor="text2" w:themeShade="80"/>
                <w:sz w:val="20"/>
                <w:szCs w:val="20"/>
              </w:rPr>
              <w:t xml:space="preserve"> sono presenti </w:t>
            </w:r>
            <w:r w:rsidR="00224D25">
              <w:rPr>
                <w:rFonts w:ascii="Arial" w:eastAsia="Cambria" w:hAnsi="Arial" w:cs="Arial"/>
                <w:bCs/>
                <w:color w:val="0F243E" w:themeColor="text2" w:themeShade="80"/>
                <w:sz w:val="20"/>
                <w:szCs w:val="20"/>
              </w:rPr>
              <w:t>aree di interesse architettonico e archeologico</w:t>
            </w:r>
            <w:r w:rsidRPr="00CC5D56">
              <w:rPr>
                <w:rFonts w:ascii="Arial" w:eastAsia="Cambria" w:hAnsi="Arial" w:cs="Arial"/>
                <w:bCs/>
                <w:color w:val="0F243E" w:themeColor="text2" w:themeShade="80"/>
                <w:sz w:val="20"/>
                <w:szCs w:val="20"/>
              </w:rPr>
              <w:t xml:space="preserve">, quali Masseria Pugliese, situata a circa 500 m </w:t>
            </w:r>
            <w:r w:rsidR="00224D25">
              <w:rPr>
                <w:rFonts w:ascii="Arial" w:eastAsia="Cambria" w:hAnsi="Arial" w:cs="Arial"/>
                <w:bCs/>
                <w:color w:val="0F243E" w:themeColor="text2" w:themeShade="80"/>
                <w:sz w:val="20"/>
                <w:szCs w:val="20"/>
              </w:rPr>
              <w:t>dal sito</w:t>
            </w:r>
            <w:r w:rsidRPr="00CC5D56">
              <w:rPr>
                <w:rFonts w:ascii="Arial" w:eastAsia="Cambria" w:hAnsi="Arial" w:cs="Arial"/>
                <w:bCs/>
                <w:color w:val="0F243E" w:themeColor="text2" w:themeShade="80"/>
                <w:sz w:val="20"/>
                <w:szCs w:val="20"/>
              </w:rPr>
              <w:t>.</w:t>
            </w:r>
          </w:p>
          <w:p w14:paraId="0834C7C2" w14:textId="0326391B" w:rsidR="00F63A34" w:rsidRPr="00CC5D56" w:rsidRDefault="00F63A34" w:rsidP="006B1208">
            <w:pPr>
              <w:tabs>
                <w:tab w:val="left" w:pos="4253"/>
                <w:tab w:val="left" w:pos="4962"/>
                <w:tab w:val="left" w:pos="5245"/>
              </w:tabs>
              <w:jc w:val="both"/>
              <w:rPr>
                <w:rFonts w:ascii="Arial" w:eastAsia="Cambria" w:hAnsi="Arial" w:cs="Arial"/>
                <w:bCs/>
                <w:color w:val="0F243E" w:themeColor="text2" w:themeShade="80"/>
                <w:sz w:val="20"/>
                <w:szCs w:val="20"/>
              </w:rPr>
            </w:pPr>
            <w:r w:rsidRPr="00CC5D56">
              <w:rPr>
                <w:rFonts w:ascii="Arial" w:eastAsia="Cambria" w:hAnsi="Arial" w:cs="Arial"/>
                <w:bCs/>
                <w:color w:val="0F243E" w:themeColor="text2" w:themeShade="80"/>
                <w:sz w:val="20"/>
                <w:szCs w:val="20"/>
              </w:rPr>
              <w:t xml:space="preserve">A meno di 1 km </w:t>
            </w:r>
            <w:r w:rsidR="00224D25">
              <w:rPr>
                <w:rFonts w:ascii="Arial" w:eastAsia="Cambria" w:hAnsi="Arial" w:cs="Arial"/>
                <w:bCs/>
                <w:color w:val="0F243E" w:themeColor="text2" w:themeShade="80"/>
                <w:sz w:val="20"/>
                <w:szCs w:val="20"/>
              </w:rPr>
              <w:t>dal sito di interesse</w:t>
            </w:r>
            <w:r w:rsidRPr="00CC5D56">
              <w:rPr>
                <w:rFonts w:ascii="Arial" w:eastAsia="Cambria" w:hAnsi="Arial" w:cs="Arial"/>
                <w:bCs/>
                <w:color w:val="0F243E" w:themeColor="text2" w:themeShade="80"/>
                <w:sz w:val="20"/>
                <w:szCs w:val="20"/>
              </w:rPr>
              <w:t xml:space="preserve"> CNAPI è presente e cartografato dal PPTR della Regione Puglia, il Regio </w:t>
            </w:r>
            <w:proofErr w:type="spellStart"/>
            <w:r w:rsidRPr="00CC5D56">
              <w:rPr>
                <w:rFonts w:ascii="Arial" w:eastAsia="Cambria" w:hAnsi="Arial" w:cs="Arial"/>
                <w:bCs/>
                <w:color w:val="0F243E" w:themeColor="text2" w:themeShade="80"/>
                <w:sz w:val="20"/>
                <w:szCs w:val="20"/>
              </w:rPr>
              <w:t>Tratturello</w:t>
            </w:r>
            <w:proofErr w:type="spellEnd"/>
            <w:r w:rsidRPr="00CC5D56">
              <w:rPr>
                <w:rFonts w:ascii="Arial" w:eastAsia="Cambria" w:hAnsi="Arial" w:cs="Arial"/>
                <w:bCs/>
                <w:color w:val="0F243E" w:themeColor="text2" w:themeShade="80"/>
                <w:sz w:val="20"/>
                <w:szCs w:val="20"/>
              </w:rPr>
              <w:t xml:space="preserve"> Santeramo-Laterza, il quale nasce da una diramazione del </w:t>
            </w:r>
            <w:proofErr w:type="spellStart"/>
            <w:r w:rsidRPr="00CC5D56">
              <w:rPr>
                <w:rFonts w:ascii="Arial" w:eastAsia="Cambria" w:hAnsi="Arial" w:cs="Arial"/>
                <w:bCs/>
                <w:color w:val="0F243E" w:themeColor="text2" w:themeShade="80"/>
                <w:sz w:val="20"/>
                <w:szCs w:val="20"/>
              </w:rPr>
              <w:t>Tratturello</w:t>
            </w:r>
            <w:proofErr w:type="spellEnd"/>
            <w:r w:rsidRPr="00CC5D56">
              <w:rPr>
                <w:rFonts w:ascii="Arial" w:eastAsia="Cambria" w:hAnsi="Arial" w:cs="Arial"/>
                <w:bCs/>
                <w:color w:val="0F243E" w:themeColor="text2" w:themeShade="80"/>
                <w:sz w:val="20"/>
                <w:szCs w:val="20"/>
              </w:rPr>
              <w:t xml:space="preserve"> </w:t>
            </w:r>
            <w:proofErr w:type="spellStart"/>
            <w:r w:rsidRPr="00CC5D56">
              <w:rPr>
                <w:rFonts w:ascii="Arial" w:eastAsia="Cambria" w:hAnsi="Arial" w:cs="Arial"/>
                <w:bCs/>
                <w:color w:val="0F243E" w:themeColor="text2" w:themeShade="80"/>
                <w:sz w:val="20"/>
                <w:szCs w:val="20"/>
              </w:rPr>
              <w:t>Bemalda</w:t>
            </w:r>
            <w:proofErr w:type="spellEnd"/>
            <w:r w:rsidRPr="00CC5D56">
              <w:rPr>
                <w:rFonts w:ascii="Arial" w:eastAsia="Cambria" w:hAnsi="Arial" w:cs="Arial"/>
                <w:bCs/>
                <w:color w:val="0F243E" w:themeColor="text2" w:themeShade="80"/>
                <w:sz w:val="20"/>
                <w:szCs w:val="20"/>
              </w:rPr>
              <w:t>-Ginosa-Laterza, di servizio a numerosi insediamenti rupestri.</w:t>
            </w:r>
          </w:p>
          <w:p w14:paraId="0DD95834" w14:textId="1F295D9E" w:rsidR="00CE2477" w:rsidRPr="00257A22" w:rsidRDefault="00CE2477" w:rsidP="006B1208">
            <w:pPr>
              <w:suppressAutoHyphens w:val="0"/>
              <w:jc w:val="both"/>
              <w:rPr>
                <w:rFonts w:ascii="Arial" w:hAnsi="Arial"/>
                <w:sz w:val="18"/>
                <w:szCs w:val="20"/>
              </w:rPr>
            </w:pPr>
            <w:bookmarkStart w:id="0" w:name="_GoBack"/>
            <w:bookmarkEnd w:id="0"/>
          </w:p>
        </w:tc>
      </w:tr>
      <w:tr w:rsidR="00CE2477" w:rsidRPr="00257A22" w14:paraId="37D8D3E6" w14:textId="77777777" w:rsidTr="000078C7">
        <w:trPr>
          <w:trHeight w:val="567"/>
        </w:trPr>
        <w:tc>
          <w:tcPr>
            <w:tcW w:w="2943" w:type="dxa"/>
            <w:vAlign w:val="center"/>
          </w:tcPr>
          <w:p w14:paraId="7A54A084"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CA12. disponibilità di vie di comunicazione primarie e infrastrutture di trasporto</w:t>
            </w:r>
          </w:p>
        </w:tc>
        <w:tc>
          <w:tcPr>
            <w:tcW w:w="6266" w:type="dxa"/>
            <w:shd w:val="clear" w:color="auto" w:fill="FFFFFF"/>
            <w:vAlign w:val="center"/>
          </w:tcPr>
          <w:p w14:paraId="1B9ED833" w14:textId="77777777" w:rsidR="00CE2477" w:rsidRPr="00257A22" w:rsidRDefault="00CE2477" w:rsidP="000078C7">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r w:rsidR="00CE2477" w:rsidRPr="00257A22" w14:paraId="783D5E29" w14:textId="77777777" w:rsidTr="000078C7">
        <w:trPr>
          <w:trHeight w:val="567"/>
        </w:trPr>
        <w:tc>
          <w:tcPr>
            <w:tcW w:w="2943" w:type="dxa"/>
            <w:vAlign w:val="center"/>
          </w:tcPr>
          <w:p w14:paraId="14460150" w14:textId="77777777" w:rsidR="00CE2477" w:rsidRPr="00257A22" w:rsidRDefault="00CE2477" w:rsidP="000078C7">
            <w:pPr>
              <w:suppressAutoHyphens w:val="0"/>
              <w:rPr>
                <w:rFonts w:ascii="Arial" w:hAnsi="Arial"/>
                <w:color w:val="000080"/>
                <w:sz w:val="20"/>
                <w:szCs w:val="20"/>
              </w:rPr>
            </w:pPr>
            <w:r w:rsidRPr="00257A22">
              <w:rPr>
                <w:rFonts w:ascii="Arial" w:hAnsi="Arial"/>
                <w:color w:val="000080"/>
                <w:sz w:val="20"/>
                <w:szCs w:val="20"/>
              </w:rPr>
              <w:t>CA13. presenza di infrastrutture critiche rilevanti o strategiche</w:t>
            </w:r>
          </w:p>
        </w:tc>
        <w:tc>
          <w:tcPr>
            <w:tcW w:w="6266" w:type="dxa"/>
            <w:shd w:val="clear" w:color="auto" w:fill="FFFFFF"/>
            <w:vAlign w:val="center"/>
          </w:tcPr>
          <w:p w14:paraId="5CAD1CF9" w14:textId="77777777" w:rsidR="00CE2477" w:rsidRPr="00257A22" w:rsidRDefault="00CE2477" w:rsidP="000078C7">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bl>
    <w:p w14:paraId="655245B3" w14:textId="6594B3A9" w:rsidR="00CE2477" w:rsidRDefault="00CE2477" w:rsidP="00CE2477">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Style w:val="Grigliatabella"/>
        <w:tblW w:w="0" w:type="auto"/>
        <w:tblLook w:val="04A0" w:firstRow="1" w:lastRow="0" w:firstColumn="1" w:lastColumn="0" w:noHBand="0" w:noVBand="1"/>
      </w:tblPr>
      <w:tblGrid>
        <w:gridCol w:w="8829"/>
      </w:tblGrid>
      <w:tr w:rsidR="00CE2477" w14:paraId="7DCE001F" w14:textId="77777777" w:rsidTr="00CE2477">
        <w:tc>
          <w:tcPr>
            <w:tcW w:w="8829" w:type="dxa"/>
          </w:tcPr>
          <w:p w14:paraId="2DFDD480" w14:textId="3F7E5D21" w:rsidR="00CE2477" w:rsidRDefault="00CE2477" w:rsidP="00CE2477">
            <w:pPr>
              <w:tabs>
                <w:tab w:val="left" w:pos="4253"/>
                <w:tab w:val="left" w:pos="4962"/>
                <w:tab w:val="left" w:pos="5245"/>
              </w:tabs>
              <w:spacing w:line="276" w:lineRule="auto"/>
              <w:jc w:val="center"/>
              <w:rPr>
                <w:rFonts w:asciiTheme="majorHAnsi" w:hAnsiTheme="majorHAnsi"/>
                <w:b/>
                <w:sz w:val="20"/>
              </w:rPr>
            </w:pPr>
            <w:r>
              <w:rPr>
                <w:rFonts w:asciiTheme="majorHAnsi" w:hAnsiTheme="majorHAnsi"/>
                <w:b/>
                <w:noProof/>
                <w:sz w:val="20"/>
              </w:rPr>
              <w:drawing>
                <wp:inline distT="0" distB="0" distL="0" distR="0" wp14:anchorId="72102D90" wp14:editId="37E84FD9">
                  <wp:extent cx="4959985" cy="2339846"/>
                  <wp:effectExtent l="0" t="0" r="0" b="381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75652" cy="2347237"/>
                          </a:xfrm>
                          <a:prstGeom prst="rect">
                            <a:avLst/>
                          </a:prstGeom>
                          <a:noFill/>
                        </pic:spPr>
                      </pic:pic>
                    </a:graphicData>
                  </a:graphic>
                </wp:inline>
              </w:drawing>
            </w:r>
            <w:r>
              <w:rPr>
                <w:rFonts w:asciiTheme="majorHAnsi" w:hAnsiTheme="majorHAnsi"/>
                <w:b/>
                <w:sz w:val="20"/>
              </w:rPr>
              <w:t xml:space="preserve"> a</w:t>
            </w:r>
          </w:p>
        </w:tc>
      </w:tr>
      <w:tr w:rsidR="00CE2477" w14:paraId="6CCC0C14" w14:textId="77777777" w:rsidTr="00CE2477">
        <w:tc>
          <w:tcPr>
            <w:tcW w:w="8829" w:type="dxa"/>
          </w:tcPr>
          <w:p w14:paraId="62E7AC5B" w14:textId="6706907D" w:rsidR="00CE2477" w:rsidRDefault="00CE2477" w:rsidP="00CE2477">
            <w:pPr>
              <w:tabs>
                <w:tab w:val="left" w:pos="4253"/>
                <w:tab w:val="left" w:pos="4962"/>
                <w:tab w:val="left" w:pos="5245"/>
              </w:tabs>
              <w:spacing w:line="276" w:lineRule="auto"/>
              <w:jc w:val="center"/>
              <w:rPr>
                <w:rFonts w:asciiTheme="majorHAnsi" w:hAnsiTheme="majorHAnsi"/>
                <w:b/>
                <w:sz w:val="20"/>
              </w:rPr>
            </w:pPr>
            <w:r>
              <w:rPr>
                <w:rFonts w:asciiTheme="majorHAnsi" w:hAnsiTheme="majorHAnsi"/>
                <w:b/>
                <w:noProof/>
                <w:sz w:val="20"/>
              </w:rPr>
              <w:lastRenderedPageBreak/>
              <w:drawing>
                <wp:inline distT="0" distB="0" distL="0" distR="0" wp14:anchorId="3BCD9021" wp14:editId="3904BE85">
                  <wp:extent cx="4981374" cy="230949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02636" cy="2319353"/>
                          </a:xfrm>
                          <a:prstGeom prst="rect">
                            <a:avLst/>
                          </a:prstGeom>
                          <a:noFill/>
                        </pic:spPr>
                      </pic:pic>
                    </a:graphicData>
                  </a:graphic>
                </wp:inline>
              </w:drawing>
            </w:r>
            <w:r>
              <w:rPr>
                <w:rFonts w:asciiTheme="majorHAnsi" w:hAnsiTheme="majorHAnsi"/>
                <w:b/>
                <w:sz w:val="20"/>
              </w:rPr>
              <w:t xml:space="preserve"> b </w:t>
            </w:r>
          </w:p>
        </w:tc>
      </w:tr>
      <w:tr w:rsidR="00CE2477" w14:paraId="50C0AB9E" w14:textId="77777777" w:rsidTr="00CE2477">
        <w:tc>
          <w:tcPr>
            <w:tcW w:w="8829" w:type="dxa"/>
          </w:tcPr>
          <w:p w14:paraId="6AF8401E" w14:textId="60359AE6" w:rsidR="00CE2477" w:rsidRPr="00E835F2" w:rsidRDefault="00CE2477" w:rsidP="00AF39DD">
            <w:pPr>
              <w:jc w:val="both"/>
              <w:rPr>
                <w:rFonts w:ascii="Arial" w:hAnsi="Arial" w:cs="Arial"/>
                <w:sz w:val="20"/>
                <w:szCs w:val="20"/>
              </w:rPr>
            </w:pPr>
            <w:r w:rsidRPr="00E835F2">
              <w:rPr>
                <w:rFonts w:ascii="Arial" w:hAnsi="Arial" w:cs="Arial"/>
                <w:b/>
                <w:sz w:val="20"/>
              </w:rPr>
              <w:t>F</w:t>
            </w:r>
            <w:r w:rsidRPr="00E835F2">
              <w:rPr>
                <w:rFonts w:ascii="Arial" w:hAnsi="Arial" w:cs="Arial"/>
                <w:b/>
                <w:sz w:val="20"/>
                <w:szCs w:val="20"/>
              </w:rPr>
              <w:t>ig. 1 -</w:t>
            </w:r>
            <w:r w:rsidRPr="00AF39DD">
              <w:rPr>
                <w:rFonts w:ascii="Arial" w:hAnsi="Arial" w:cs="Arial"/>
                <w:b/>
                <w:sz w:val="20"/>
                <w:szCs w:val="20"/>
              </w:rPr>
              <w:t xml:space="preserve"> </w:t>
            </w:r>
            <w:r w:rsidRPr="00AF39DD">
              <w:rPr>
                <w:rFonts w:ascii="Arial" w:hAnsi="Arial" w:cs="Arial"/>
                <w:sz w:val="20"/>
                <w:szCs w:val="20"/>
              </w:rPr>
              <w:t>Massima in</w:t>
            </w:r>
            <w:r w:rsidR="00AF39DD">
              <w:rPr>
                <w:rFonts w:ascii="Arial" w:hAnsi="Arial" w:cs="Arial"/>
                <w:sz w:val="20"/>
                <w:szCs w:val="20"/>
              </w:rPr>
              <w:t>tensità risentita a Laterza (a)</w:t>
            </w:r>
            <w:r w:rsidRPr="00AF39DD">
              <w:rPr>
                <w:rFonts w:ascii="Arial" w:hAnsi="Arial" w:cs="Arial"/>
                <w:sz w:val="20"/>
                <w:szCs w:val="20"/>
              </w:rPr>
              <w:t>: VII MCS, terremoto irpino del 23 luglio 1930; e a Matera 8b): VI MCS, terremoto di Basilicata del 16 dicembre 1857</w:t>
            </w:r>
            <w:r w:rsidR="00E835F2">
              <w:rPr>
                <w:rFonts w:ascii="Arial" w:hAnsi="Arial" w:cs="Arial"/>
                <w:sz w:val="20"/>
                <w:szCs w:val="20"/>
              </w:rPr>
              <w:t xml:space="preserve"> </w:t>
            </w:r>
            <w:r w:rsidRPr="00AF39DD">
              <w:rPr>
                <w:rFonts w:ascii="Arial" w:hAnsi="Arial" w:cs="Arial"/>
                <w:sz w:val="20"/>
                <w:szCs w:val="20"/>
              </w:rPr>
              <w:t xml:space="preserve">(Dati DBMI15 - </w:t>
            </w:r>
            <w:hyperlink r:id="rId13" w:history="1">
              <w:r w:rsidRPr="00AF39DD">
                <w:rPr>
                  <w:rStyle w:val="Collegamentoipertestuale"/>
                  <w:rFonts w:ascii="Arial" w:hAnsi="Arial" w:cs="Arial"/>
                  <w:sz w:val="20"/>
                  <w:szCs w:val="20"/>
                </w:rPr>
                <w:t>https://emidius.mi.ingv.it/CPTI15-DBMI15</w:t>
              </w:r>
            </w:hyperlink>
            <w:r w:rsidRPr="00AF39DD">
              <w:rPr>
                <w:rFonts w:ascii="Arial" w:hAnsi="Arial" w:cs="Arial"/>
                <w:sz w:val="20"/>
                <w:szCs w:val="20"/>
              </w:rPr>
              <w:t>)</w:t>
            </w:r>
          </w:p>
        </w:tc>
      </w:tr>
    </w:tbl>
    <w:p w14:paraId="5DA794CE" w14:textId="52347AFC" w:rsidR="00CE2477" w:rsidRDefault="00CE2477" w:rsidP="00CE2477">
      <w:pPr>
        <w:tabs>
          <w:tab w:val="left" w:pos="4253"/>
          <w:tab w:val="left" w:pos="4962"/>
          <w:tab w:val="left" w:pos="5245"/>
        </w:tabs>
        <w:spacing w:line="276" w:lineRule="auto"/>
        <w:jc w:val="center"/>
        <w:rPr>
          <w:rFonts w:asciiTheme="majorHAnsi" w:hAnsiTheme="majorHAnsi"/>
          <w:b/>
          <w:sz w:val="20"/>
        </w:rPr>
      </w:pPr>
    </w:p>
    <w:p w14:paraId="425EE5A5" w14:textId="015D5531" w:rsidR="00CE2477" w:rsidRDefault="00CE2477" w:rsidP="00CE2477">
      <w:pPr>
        <w:tabs>
          <w:tab w:val="left" w:pos="4253"/>
          <w:tab w:val="left" w:pos="4962"/>
          <w:tab w:val="left" w:pos="5245"/>
        </w:tabs>
        <w:spacing w:line="276" w:lineRule="auto"/>
        <w:jc w:val="center"/>
        <w:rPr>
          <w:rFonts w:asciiTheme="majorHAnsi" w:hAnsiTheme="majorHAnsi"/>
          <w:b/>
          <w:sz w:val="20"/>
        </w:rPr>
      </w:pPr>
    </w:p>
    <w:p w14:paraId="3DF4C0AE" w14:textId="77777777" w:rsidR="002344E6" w:rsidRDefault="002344E6" w:rsidP="00CE2477">
      <w:pPr>
        <w:tabs>
          <w:tab w:val="left" w:pos="4253"/>
          <w:tab w:val="left" w:pos="4962"/>
          <w:tab w:val="left" w:pos="5245"/>
        </w:tabs>
        <w:spacing w:line="276" w:lineRule="auto"/>
        <w:jc w:val="center"/>
        <w:rPr>
          <w:rFonts w:asciiTheme="majorHAnsi" w:hAnsiTheme="majorHAnsi"/>
          <w:b/>
          <w:sz w:val="20"/>
        </w:rPr>
      </w:pPr>
    </w:p>
    <w:p w14:paraId="71909B70" w14:textId="77777777" w:rsidR="002344E6" w:rsidRDefault="002344E6" w:rsidP="00CE2477">
      <w:pPr>
        <w:tabs>
          <w:tab w:val="left" w:pos="4253"/>
          <w:tab w:val="left" w:pos="4962"/>
          <w:tab w:val="left" w:pos="5245"/>
        </w:tabs>
        <w:spacing w:line="276" w:lineRule="auto"/>
        <w:jc w:val="center"/>
        <w:rPr>
          <w:rFonts w:asciiTheme="majorHAnsi" w:hAnsiTheme="majorHAnsi"/>
          <w:b/>
          <w:sz w:val="20"/>
        </w:rPr>
      </w:pPr>
    </w:p>
    <w:p w14:paraId="53A81BC9" w14:textId="77777777" w:rsidR="002344E6" w:rsidRDefault="002344E6" w:rsidP="00CE2477">
      <w:pPr>
        <w:tabs>
          <w:tab w:val="left" w:pos="4253"/>
          <w:tab w:val="left" w:pos="4962"/>
          <w:tab w:val="left" w:pos="5245"/>
        </w:tabs>
        <w:spacing w:line="276" w:lineRule="auto"/>
        <w:jc w:val="center"/>
        <w:rPr>
          <w:rFonts w:asciiTheme="majorHAnsi" w:hAnsiTheme="majorHAnsi"/>
          <w:b/>
          <w:sz w:val="20"/>
        </w:rPr>
      </w:pPr>
    </w:p>
    <w:p w14:paraId="733ED0D9" w14:textId="77777777" w:rsidR="002344E6" w:rsidRDefault="002344E6" w:rsidP="00CE2477">
      <w:pPr>
        <w:tabs>
          <w:tab w:val="left" w:pos="4253"/>
          <w:tab w:val="left" w:pos="4962"/>
          <w:tab w:val="left" w:pos="5245"/>
        </w:tabs>
        <w:spacing w:line="276" w:lineRule="auto"/>
        <w:jc w:val="center"/>
        <w:rPr>
          <w:rFonts w:asciiTheme="majorHAnsi" w:hAnsiTheme="majorHAnsi"/>
          <w:b/>
          <w:sz w:val="20"/>
        </w:rPr>
      </w:pPr>
    </w:p>
    <w:p w14:paraId="4BDF0513" w14:textId="77777777" w:rsidR="002344E6" w:rsidRDefault="002344E6" w:rsidP="00CE2477">
      <w:pPr>
        <w:tabs>
          <w:tab w:val="left" w:pos="4253"/>
          <w:tab w:val="left" w:pos="4962"/>
          <w:tab w:val="left" w:pos="5245"/>
        </w:tabs>
        <w:spacing w:line="276" w:lineRule="auto"/>
        <w:jc w:val="center"/>
        <w:rPr>
          <w:rFonts w:asciiTheme="majorHAnsi" w:hAnsiTheme="majorHAnsi"/>
          <w:b/>
          <w:sz w:val="20"/>
        </w:rPr>
      </w:pPr>
    </w:p>
    <w:p w14:paraId="45D287A3" w14:textId="77777777" w:rsidR="002344E6" w:rsidRDefault="002344E6" w:rsidP="00CE2477">
      <w:pPr>
        <w:tabs>
          <w:tab w:val="left" w:pos="4253"/>
          <w:tab w:val="left" w:pos="4962"/>
          <w:tab w:val="left" w:pos="5245"/>
        </w:tabs>
        <w:spacing w:line="276" w:lineRule="auto"/>
        <w:jc w:val="center"/>
        <w:rPr>
          <w:rFonts w:asciiTheme="majorHAnsi" w:hAnsiTheme="majorHAnsi"/>
          <w:b/>
          <w:sz w:val="20"/>
        </w:rPr>
      </w:pPr>
    </w:p>
    <w:p w14:paraId="38AA5AF9" w14:textId="77777777" w:rsidR="002344E6" w:rsidRDefault="002344E6" w:rsidP="00CE2477">
      <w:pPr>
        <w:tabs>
          <w:tab w:val="left" w:pos="4253"/>
          <w:tab w:val="left" w:pos="4962"/>
          <w:tab w:val="left" w:pos="5245"/>
        </w:tabs>
        <w:spacing w:line="276" w:lineRule="auto"/>
        <w:jc w:val="center"/>
        <w:rPr>
          <w:rFonts w:asciiTheme="majorHAnsi" w:hAnsiTheme="majorHAnsi"/>
          <w:b/>
          <w:sz w:val="20"/>
        </w:rPr>
      </w:pPr>
    </w:p>
    <w:tbl>
      <w:tblPr>
        <w:tblStyle w:val="Grigliatabella"/>
        <w:tblW w:w="0" w:type="auto"/>
        <w:tblLook w:val="04A0" w:firstRow="1" w:lastRow="0" w:firstColumn="1" w:lastColumn="0" w:noHBand="0" w:noVBand="1"/>
      </w:tblPr>
      <w:tblGrid>
        <w:gridCol w:w="8829"/>
      </w:tblGrid>
      <w:tr w:rsidR="00CE2477" w14:paraId="10380ED8" w14:textId="77777777" w:rsidTr="00CE2477">
        <w:tc>
          <w:tcPr>
            <w:tcW w:w="8829" w:type="dxa"/>
          </w:tcPr>
          <w:p w14:paraId="448DD52E" w14:textId="08F66F48" w:rsidR="00CE2477" w:rsidRPr="00AF39DD" w:rsidRDefault="00AF39DD" w:rsidP="00C62BF7">
            <w:pPr>
              <w:jc w:val="both"/>
              <w:rPr>
                <w:rFonts w:ascii="Arial" w:hAnsi="Arial" w:cs="Arial"/>
                <w:sz w:val="20"/>
                <w:szCs w:val="20"/>
              </w:rPr>
            </w:pPr>
            <w:proofErr w:type="spellStart"/>
            <w:r>
              <w:rPr>
                <w:rFonts w:ascii="Arial" w:hAnsi="Arial" w:cs="Arial"/>
                <w:b/>
                <w:sz w:val="20"/>
                <w:szCs w:val="20"/>
              </w:rPr>
              <w:t>Tab</w:t>
            </w:r>
            <w:proofErr w:type="spellEnd"/>
            <w:r>
              <w:rPr>
                <w:rFonts w:ascii="Arial" w:hAnsi="Arial" w:cs="Arial"/>
                <w:b/>
                <w:sz w:val="20"/>
                <w:szCs w:val="20"/>
              </w:rPr>
              <w:t xml:space="preserve">. 1 - </w:t>
            </w:r>
            <w:r w:rsidR="00C62BF7">
              <w:rPr>
                <w:rFonts w:ascii="Arial" w:hAnsi="Arial" w:cs="Arial"/>
                <w:b/>
                <w:bCs/>
                <w:sz w:val="20"/>
                <w:szCs w:val="20"/>
              </w:rPr>
              <w:t>Sismicità storica:</w:t>
            </w:r>
            <w:r w:rsidR="00CE2477" w:rsidRPr="00AF39DD">
              <w:rPr>
                <w:rFonts w:ascii="Arial" w:hAnsi="Arial" w:cs="Arial"/>
                <w:b/>
                <w:bCs/>
                <w:sz w:val="20"/>
                <w:szCs w:val="20"/>
              </w:rPr>
              <w:t xml:space="preserve"> </w:t>
            </w:r>
            <w:r w:rsidR="00CE2477" w:rsidRPr="00AF39DD">
              <w:rPr>
                <w:rFonts w:ascii="Arial" w:hAnsi="Arial" w:cs="Arial"/>
                <w:sz w:val="20"/>
                <w:szCs w:val="20"/>
              </w:rPr>
              <w:t>Dati estratti dal Catalogo Parametrico dei Terremoti Italiani (</w:t>
            </w:r>
            <w:proofErr w:type="spellStart"/>
            <w:r w:rsidR="00CE2477" w:rsidRPr="00AF39DD">
              <w:rPr>
                <w:rFonts w:ascii="Arial" w:hAnsi="Arial" w:cs="Arial"/>
                <w:sz w:val="20"/>
                <w:szCs w:val="20"/>
              </w:rPr>
              <w:t>Rovida</w:t>
            </w:r>
            <w:proofErr w:type="spellEnd"/>
            <w:r w:rsidR="00CE2477" w:rsidRPr="00AF39DD">
              <w:rPr>
                <w:rFonts w:ascii="Arial" w:hAnsi="Arial" w:cs="Arial"/>
                <w:sz w:val="20"/>
                <w:szCs w:val="20"/>
              </w:rPr>
              <w:t xml:space="preserve"> et al., 2019).</w:t>
            </w:r>
          </w:p>
        </w:tc>
      </w:tr>
      <w:tr w:rsidR="00CE2477" w14:paraId="3D0D2DF7" w14:textId="77777777" w:rsidTr="00CE2477">
        <w:tc>
          <w:tcPr>
            <w:tcW w:w="8829" w:type="dxa"/>
          </w:tcPr>
          <w:p w14:paraId="4CE5E21B" w14:textId="77777777" w:rsidR="00CE2477" w:rsidRPr="00630D7F" w:rsidRDefault="00CE2477" w:rsidP="00CE2477">
            <w:pPr>
              <w:autoSpaceDE w:val="0"/>
              <w:autoSpaceDN w:val="0"/>
              <w:adjustRightInd w:val="0"/>
              <w:ind w:left="1156"/>
              <w:rPr>
                <w:rFonts w:ascii="Courier New" w:hAnsi="Courier New" w:cs="Courier New"/>
                <w:lang w:val="en-GB"/>
              </w:rPr>
            </w:pPr>
            <w:r>
              <w:rPr>
                <w:rFonts w:ascii="Courier New" w:hAnsi="Courier New" w:cs="Courier New"/>
              </w:rPr>
              <w:t xml:space="preserve">  </w:t>
            </w:r>
            <w:proofErr w:type="gramStart"/>
            <w:r w:rsidRPr="00630D7F">
              <w:rPr>
                <w:rFonts w:ascii="Courier New" w:hAnsi="Courier New" w:cs="Courier New"/>
                <w:lang w:val="en-GB"/>
              </w:rPr>
              <w:t>gg  me</w:t>
            </w:r>
            <w:proofErr w:type="gramEnd"/>
            <w:r w:rsidRPr="00630D7F">
              <w:rPr>
                <w:rFonts w:ascii="Courier New" w:hAnsi="Courier New" w:cs="Courier New"/>
                <w:lang w:val="en-GB"/>
              </w:rPr>
              <w:t xml:space="preserve">  anno       </w:t>
            </w:r>
            <w:proofErr w:type="spellStart"/>
            <w:r w:rsidRPr="00630D7F">
              <w:rPr>
                <w:rFonts w:ascii="Courier New" w:hAnsi="Courier New" w:cs="Courier New"/>
                <w:lang w:val="en-GB"/>
              </w:rPr>
              <w:t>lat</w:t>
            </w:r>
            <w:proofErr w:type="spellEnd"/>
            <w:r w:rsidRPr="00630D7F">
              <w:rPr>
                <w:rFonts w:ascii="Courier New" w:hAnsi="Courier New" w:cs="Courier New"/>
                <w:lang w:val="en-GB"/>
              </w:rPr>
              <w:t xml:space="preserve">     long        mag   </w:t>
            </w:r>
          </w:p>
          <w:p w14:paraId="2A20074B" w14:textId="77777777" w:rsidR="00CE2477" w:rsidRDefault="00CE2477" w:rsidP="00CE2477">
            <w:pPr>
              <w:autoSpaceDE w:val="0"/>
              <w:autoSpaceDN w:val="0"/>
              <w:adjustRightInd w:val="0"/>
              <w:ind w:left="1156"/>
              <w:rPr>
                <w:rFonts w:ascii="Courier New" w:hAnsi="Courier New" w:cs="Courier New"/>
              </w:rPr>
            </w:pPr>
            <w:r w:rsidRPr="00630D7F">
              <w:rPr>
                <w:rFonts w:ascii="Courier New" w:hAnsi="Courier New" w:cs="Courier New"/>
                <w:lang w:val="en-GB"/>
              </w:rPr>
              <w:t xml:space="preserve">  </w:t>
            </w:r>
            <w:proofErr w:type="gramStart"/>
            <w:r>
              <w:rPr>
                <w:rFonts w:ascii="Courier New" w:hAnsi="Courier New" w:cs="Courier New"/>
              </w:rPr>
              <w:t>10  11</w:t>
            </w:r>
            <w:proofErr w:type="gramEnd"/>
            <w:r>
              <w:rPr>
                <w:rFonts w:ascii="Courier New" w:hAnsi="Courier New" w:cs="Courier New"/>
              </w:rPr>
              <w:t xml:space="preserve">  1634     40.667   16.611      4.86</w:t>
            </w:r>
          </w:p>
          <w:p w14:paraId="29C487C9" w14:textId="77777777" w:rsidR="00CE2477" w:rsidRDefault="00CE2477" w:rsidP="00CE2477">
            <w:pPr>
              <w:autoSpaceDE w:val="0"/>
              <w:autoSpaceDN w:val="0"/>
              <w:adjustRightInd w:val="0"/>
              <w:ind w:left="1156"/>
              <w:rPr>
                <w:rFonts w:ascii="Courier New" w:hAnsi="Courier New" w:cs="Courier New"/>
              </w:rPr>
            </w:pPr>
            <w:r>
              <w:rPr>
                <w:rFonts w:ascii="Courier New" w:hAnsi="Courier New" w:cs="Courier New"/>
              </w:rPr>
              <w:t xml:space="preserve">   0   </w:t>
            </w:r>
            <w:proofErr w:type="gramStart"/>
            <w:r>
              <w:rPr>
                <w:rFonts w:ascii="Courier New" w:hAnsi="Courier New" w:cs="Courier New"/>
              </w:rPr>
              <w:t>9  1722</w:t>
            </w:r>
            <w:proofErr w:type="gramEnd"/>
            <w:r>
              <w:rPr>
                <w:rFonts w:ascii="Courier New" w:hAnsi="Courier New" w:cs="Courier New"/>
              </w:rPr>
              <w:t xml:space="preserve">     40.667   16.611      4.16</w:t>
            </w:r>
          </w:p>
          <w:p w14:paraId="739A050E" w14:textId="77777777" w:rsidR="00CE2477" w:rsidRDefault="00CE2477" w:rsidP="00CE2477">
            <w:pPr>
              <w:autoSpaceDE w:val="0"/>
              <w:autoSpaceDN w:val="0"/>
              <w:adjustRightInd w:val="0"/>
              <w:ind w:left="1156"/>
              <w:rPr>
                <w:rFonts w:ascii="Courier New" w:hAnsi="Courier New" w:cs="Courier New"/>
              </w:rPr>
            </w:pPr>
            <w:r>
              <w:rPr>
                <w:rFonts w:ascii="Courier New" w:hAnsi="Courier New" w:cs="Courier New"/>
              </w:rPr>
              <w:t xml:space="preserve">  10   </w:t>
            </w:r>
            <w:proofErr w:type="gramStart"/>
            <w:r>
              <w:rPr>
                <w:rFonts w:ascii="Courier New" w:hAnsi="Courier New" w:cs="Courier New"/>
              </w:rPr>
              <w:t>8  1845</w:t>
            </w:r>
            <w:proofErr w:type="gramEnd"/>
            <w:r>
              <w:rPr>
                <w:rFonts w:ascii="Courier New" w:hAnsi="Courier New" w:cs="Courier New"/>
              </w:rPr>
              <w:t xml:space="preserve">     40.667   16.611      4.51</w:t>
            </w:r>
          </w:p>
          <w:p w14:paraId="76C0DE86" w14:textId="77777777" w:rsidR="00CE2477" w:rsidRDefault="00CE2477" w:rsidP="00CE2477">
            <w:pPr>
              <w:autoSpaceDE w:val="0"/>
              <w:autoSpaceDN w:val="0"/>
              <w:adjustRightInd w:val="0"/>
              <w:ind w:left="1156"/>
              <w:rPr>
                <w:rFonts w:ascii="Courier New" w:hAnsi="Courier New" w:cs="Courier New"/>
              </w:rPr>
            </w:pPr>
            <w:r>
              <w:rPr>
                <w:rFonts w:ascii="Courier New" w:hAnsi="Courier New" w:cs="Courier New"/>
              </w:rPr>
              <w:t xml:space="preserve">  </w:t>
            </w:r>
            <w:proofErr w:type="gramStart"/>
            <w:r>
              <w:rPr>
                <w:rFonts w:ascii="Courier New" w:hAnsi="Courier New" w:cs="Courier New"/>
              </w:rPr>
              <w:t>24  12</w:t>
            </w:r>
            <w:proofErr w:type="gramEnd"/>
            <w:r>
              <w:rPr>
                <w:rFonts w:ascii="Courier New" w:hAnsi="Courier New" w:cs="Courier New"/>
              </w:rPr>
              <w:t xml:space="preserve">  1885     40.534   16.427      5.09</w:t>
            </w:r>
          </w:p>
          <w:p w14:paraId="60259F02" w14:textId="77777777" w:rsidR="00CE2477" w:rsidRDefault="00CE2477" w:rsidP="00CE2477">
            <w:pPr>
              <w:autoSpaceDE w:val="0"/>
              <w:autoSpaceDN w:val="0"/>
              <w:adjustRightInd w:val="0"/>
              <w:ind w:left="1156"/>
              <w:rPr>
                <w:rFonts w:ascii="Courier New" w:hAnsi="Courier New" w:cs="Courier New"/>
              </w:rPr>
            </w:pPr>
            <w:r>
              <w:rPr>
                <w:rFonts w:ascii="Courier New" w:hAnsi="Courier New" w:cs="Courier New"/>
              </w:rPr>
              <w:t xml:space="preserve">  30   </w:t>
            </w:r>
            <w:proofErr w:type="gramStart"/>
            <w:r>
              <w:rPr>
                <w:rFonts w:ascii="Courier New" w:hAnsi="Courier New" w:cs="Courier New"/>
              </w:rPr>
              <w:t>3  1932</w:t>
            </w:r>
            <w:proofErr w:type="gramEnd"/>
            <w:r>
              <w:rPr>
                <w:rFonts w:ascii="Courier New" w:hAnsi="Courier New" w:cs="Courier New"/>
              </w:rPr>
              <w:t xml:space="preserve">     40.587   16.858      4.54</w:t>
            </w:r>
          </w:p>
          <w:p w14:paraId="1E51F1F6" w14:textId="77777777" w:rsidR="00CE2477" w:rsidRDefault="00CE2477" w:rsidP="00CE2477">
            <w:pPr>
              <w:autoSpaceDE w:val="0"/>
              <w:autoSpaceDN w:val="0"/>
              <w:adjustRightInd w:val="0"/>
              <w:ind w:left="1156"/>
              <w:rPr>
                <w:rFonts w:ascii="Courier New" w:hAnsi="Courier New" w:cs="Courier New"/>
              </w:rPr>
            </w:pPr>
            <w:r>
              <w:rPr>
                <w:rFonts w:ascii="Courier New" w:hAnsi="Courier New" w:cs="Courier New"/>
              </w:rPr>
              <w:t xml:space="preserve">  24   </w:t>
            </w:r>
            <w:proofErr w:type="gramStart"/>
            <w:r>
              <w:rPr>
                <w:rFonts w:ascii="Courier New" w:hAnsi="Courier New" w:cs="Courier New"/>
              </w:rPr>
              <w:t>9  1978</w:t>
            </w:r>
            <w:proofErr w:type="gramEnd"/>
            <w:r>
              <w:rPr>
                <w:rFonts w:ascii="Courier New" w:hAnsi="Courier New" w:cs="Courier New"/>
              </w:rPr>
              <w:t xml:space="preserve">     40.646   16.487      4.75</w:t>
            </w:r>
          </w:p>
          <w:p w14:paraId="48BC22DD" w14:textId="77777777" w:rsidR="00CE2477" w:rsidRDefault="00CE2477" w:rsidP="00CE2477">
            <w:pPr>
              <w:autoSpaceDE w:val="0"/>
              <w:autoSpaceDN w:val="0"/>
              <w:adjustRightInd w:val="0"/>
              <w:ind w:left="1156"/>
              <w:rPr>
                <w:rFonts w:ascii="Courier New" w:hAnsi="Courier New" w:cs="Courier New"/>
              </w:rPr>
            </w:pPr>
            <w:r>
              <w:rPr>
                <w:rFonts w:ascii="Courier New" w:hAnsi="Courier New" w:cs="Courier New"/>
              </w:rPr>
              <w:t xml:space="preserve">   1   </w:t>
            </w:r>
            <w:proofErr w:type="gramStart"/>
            <w:r>
              <w:rPr>
                <w:rFonts w:ascii="Courier New" w:hAnsi="Courier New" w:cs="Courier New"/>
              </w:rPr>
              <w:t>6  1996</w:t>
            </w:r>
            <w:proofErr w:type="gramEnd"/>
            <w:r>
              <w:rPr>
                <w:rFonts w:ascii="Courier New" w:hAnsi="Courier New" w:cs="Courier New"/>
              </w:rPr>
              <w:t xml:space="preserve">     40.523   16.879      4.06</w:t>
            </w:r>
          </w:p>
          <w:p w14:paraId="519E32BC" w14:textId="77777777" w:rsidR="00CE2477" w:rsidRDefault="00CE2477" w:rsidP="00CE2477">
            <w:pPr>
              <w:tabs>
                <w:tab w:val="left" w:pos="4253"/>
                <w:tab w:val="left" w:pos="4962"/>
                <w:tab w:val="left" w:pos="5245"/>
              </w:tabs>
              <w:spacing w:line="276" w:lineRule="auto"/>
              <w:jc w:val="center"/>
              <w:rPr>
                <w:rFonts w:asciiTheme="majorHAnsi" w:hAnsiTheme="majorHAnsi"/>
                <w:b/>
                <w:sz w:val="20"/>
              </w:rPr>
            </w:pPr>
          </w:p>
        </w:tc>
      </w:tr>
      <w:tr w:rsidR="00CE2477" w14:paraId="1CDC3087" w14:textId="77777777" w:rsidTr="00CE2477">
        <w:tc>
          <w:tcPr>
            <w:tcW w:w="8829" w:type="dxa"/>
          </w:tcPr>
          <w:p w14:paraId="3DA92423" w14:textId="5A6B2F86" w:rsidR="00CE2477" w:rsidRDefault="00CE2477" w:rsidP="00CE2477">
            <w:pPr>
              <w:tabs>
                <w:tab w:val="left" w:pos="4253"/>
                <w:tab w:val="left" w:pos="4962"/>
                <w:tab w:val="left" w:pos="5245"/>
              </w:tabs>
              <w:spacing w:line="276" w:lineRule="auto"/>
              <w:jc w:val="center"/>
              <w:rPr>
                <w:rFonts w:asciiTheme="majorHAnsi" w:hAnsiTheme="majorHAnsi"/>
                <w:b/>
                <w:sz w:val="20"/>
              </w:rPr>
            </w:pPr>
            <w:r>
              <w:rPr>
                <w:noProof/>
              </w:rPr>
              <w:lastRenderedPageBreak/>
              <w:drawing>
                <wp:inline distT="0" distB="0" distL="0" distR="0" wp14:anchorId="5D0B0D95" wp14:editId="2DE8F092">
                  <wp:extent cx="3884563" cy="3686175"/>
                  <wp:effectExtent l="0" t="0" r="1905"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951" t="27219" r="11305" b="16652"/>
                          <a:stretch/>
                        </pic:blipFill>
                        <pic:spPr bwMode="auto">
                          <a:xfrm>
                            <a:off x="0" y="0"/>
                            <a:ext cx="3901768" cy="3702502"/>
                          </a:xfrm>
                          <a:prstGeom prst="rect">
                            <a:avLst/>
                          </a:prstGeom>
                          <a:ln>
                            <a:noFill/>
                          </a:ln>
                          <a:extLst>
                            <a:ext uri="{53640926-AAD7-44D8-BBD7-CCE9431645EC}">
                              <a14:shadowObscured xmlns:a14="http://schemas.microsoft.com/office/drawing/2010/main"/>
                            </a:ext>
                          </a:extLst>
                        </pic:spPr>
                      </pic:pic>
                    </a:graphicData>
                  </a:graphic>
                </wp:inline>
              </w:drawing>
            </w:r>
          </w:p>
        </w:tc>
      </w:tr>
      <w:tr w:rsidR="00AF39DD" w14:paraId="3E82DD00" w14:textId="77777777" w:rsidTr="00CE2477">
        <w:tc>
          <w:tcPr>
            <w:tcW w:w="8829" w:type="dxa"/>
          </w:tcPr>
          <w:p w14:paraId="7C03F2B4" w14:textId="0B05B7C0" w:rsidR="00AF39DD" w:rsidRPr="00AF39DD" w:rsidRDefault="00AF39DD" w:rsidP="00E835F2">
            <w:pPr>
              <w:tabs>
                <w:tab w:val="left" w:pos="4253"/>
                <w:tab w:val="left" w:pos="4962"/>
                <w:tab w:val="left" w:pos="5245"/>
              </w:tabs>
              <w:spacing w:line="276" w:lineRule="auto"/>
              <w:jc w:val="both"/>
              <w:rPr>
                <w:noProof/>
                <w:lang w:eastAsia="en-GB"/>
              </w:rPr>
            </w:pPr>
            <w:r w:rsidRPr="00AF39DD">
              <w:rPr>
                <w:rFonts w:ascii="Arial" w:hAnsi="Arial" w:cs="Arial"/>
                <w:b/>
                <w:sz w:val="20"/>
                <w:szCs w:val="20"/>
              </w:rPr>
              <w:t xml:space="preserve">Fig. 2 - </w:t>
            </w:r>
            <w:r w:rsidR="00C62BF7">
              <w:rPr>
                <w:rFonts w:ascii="Arial" w:hAnsi="Arial" w:cs="Arial"/>
                <w:b/>
                <w:bCs/>
                <w:sz w:val="20"/>
                <w:szCs w:val="20"/>
              </w:rPr>
              <w:t>Sismicità storica:</w:t>
            </w:r>
            <w:r>
              <w:rPr>
                <w:rFonts w:ascii="Arial" w:hAnsi="Arial" w:cs="Arial"/>
                <w:b/>
                <w:bCs/>
                <w:sz w:val="20"/>
                <w:szCs w:val="20"/>
              </w:rPr>
              <w:t xml:space="preserve"> </w:t>
            </w:r>
            <w:r w:rsidRPr="00AF39DD">
              <w:rPr>
                <w:rFonts w:ascii="Arial" w:hAnsi="Arial" w:cs="Arial"/>
                <w:sz w:val="20"/>
                <w:szCs w:val="20"/>
              </w:rPr>
              <w:t>Estrazione circolare con raggio 30 km e centro coordinate 40.704 N - 16.694 E.</w:t>
            </w:r>
          </w:p>
        </w:tc>
      </w:tr>
    </w:tbl>
    <w:p w14:paraId="7499D9B1" w14:textId="3CB09CBD" w:rsidR="00CE2477" w:rsidRDefault="00CE2477" w:rsidP="00CE2477">
      <w:pPr>
        <w:tabs>
          <w:tab w:val="left" w:pos="4253"/>
          <w:tab w:val="left" w:pos="4962"/>
          <w:tab w:val="left" w:pos="5245"/>
        </w:tabs>
        <w:spacing w:line="276" w:lineRule="auto"/>
        <w:jc w:val="center"/>
        <w:rPr>
          <w:rFonts w:asciiTheme="majorHAnsi" w:hAnsiTheme="majorHAnsi"/>
          <w:b/>
          <w:sz w:val="20"/>
        </w:rPr>
      </w:pPr>
    </w:p>
    <w:p w14:paraId="5E79C5EA" w14:textId="2ACEB44F" w:rsidR="00CE2477" w:rsidRDefault="00CE2477" w:rsidP="00CE2477">
      <w:pPr>
        <w:tabs>
          <w:tab w:val="left" w:pos="4253"/>
          <w:tab w:val="left" w:pos="4962"/>
          <w:tab w:val="left" w:pos="5245"/>
        </w:tabs>
        <w:spacing w:line="276" w:lineRule="auto"/>
        <w:jc w:val="center"/>
        <w:rPr>
          <w:rFonts w:asciiTheme="majorHAnsi" w:hAnsiTheme="majorHAnsi"/>
          <w:b/>
          <w:sz w:val="20"/>
        </w:rPr>
      </w:pPr>
    </w:p>
    <w:tbl>
      <w:tblPr>
        <w:tblStyle w:val="Grigliatabella"/>
        <w:tblW w:w="0" w:type="auto"/>
        <w:tblLook w:val="04A0" w:firstRow="1" w:lastRow="0" w:firstColumn="1" w:lastColumn="0" w:noHBand="0" w:noVBand="1"/>
      </w:tblPr>
      <w:tblGrid>
        <w:gridCol w:w="8829"/>
      </w:tblGrid>
      <w:tr w:rsidR="00CE2477" w14:paraId="03DCD886" w14:textId="77777777" w:rsidTr="00CE2477">
        <w:tc>
          <w:tcPr>
            <w:tcW w:w="8829" w:type="dxa"/>
          </w:tcPr>
          <w:p w14:paraId="56FB5AF2" w14:textId="166456CA" w:rsidR="00CE2477" w:rsidRDefault="00CE2477" w:rsidP="00CE2477">
            <w:pPr>
              <w:tabs>
                <w:tab w:val="left" w:pos="4253"/>
                <w:tab w:val="left" w:pos="4962"/>
                <w:tab w:val="left" w:pos="5245"/>
              </w:tabs>
              <w:spacing w:line="276" w:lineRule="auto"/>
              <w:jc w:val="center"/>
              <w:rPr>
                <w:rFonts w:asciiTheme="majorHAnsi" w:hAnsiTheme="majorHAnsi"/>
                <w:b/>
                <w:sz w:val="20"/>
              </w:rPr>
            </w:pPr>
            <w:r>
              <w:rPr>
                <w:noProof/>
              </w:rPr>
              <w:lastRenderedPageBreak/>
              <w:drawing>
                <wp:inline distT="0" distB="0" distL="0" distR="0" wp14:anchorId="2262507C" wp14:editId="1C70436D">
                  <wp:extent cx="4867275" cy="4111060"/>
                  <wp:effectExtent l="0" t="0" r="0" b="381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5491" t="25641" r="46688" b="17569"/>
                          <a:stretch/>
                        </pic:blipFill>
                        <pic:spPr bwMode="auto">
                          <a:xfrm>
                            <a:off x="0" y="0"/>
                            <a:ext cx="4874620" cy="4117264"/>
                          </a:xfrm>
                          <a:prstGeom prst="rect">
                            <a:avLst/>
                          </a:prstGeom>
                          <a:ln>
                            <a:noFill/>
                          </a:ln>
                          <a:extLst>
                            <a:ext uri="{53640926-AAD7-44D8-BBD7-CCE9431645EC}">
                              <a14:shadowObscured xmlns:a14="http://schemas.microsoft.com/office/drawing/2010/main"/>
                            </a:ext>
                          </a:extLst>
                        </pic:spPr>
                      </pic:pic>
                    </a:graphicData>
                  </a:graphic>
                </wp:inline>
              </w:drawing>
            </w:r>
          </w:p>
        </w:tc>
      </w:tr>
      <w:tr w:rsidR="00CE2477" w14:paraId="0FC28D9F" w14:textId="77777777" w:rsidTr="00CE2477">
        <w:tc>
          <w:tcPr>
            <w:tcW w:w="8829" w:type="dxa"/>
          </w:tcPr>
          <w:p w14:paraId="4A6B41A7" w14:textId="03F06947" w:rsidR="00CE2477" w:rsidRPr="00AF39DD" w:rsidRDefault="00AF39DD" w:rsidP="00AF39DD">
            <w:pPr>
              <w:jc w:val="both"/>
              <w:rPr>
                <w:rFonts w:ascii="Arial" w:hAnsi="Arial" w:cs="Arial"/>
                <w:sz w:val="20"/>
                <w:szCs w:val="20"/>
              </w:rPr>
            </w:pPr>
            <w:r>
              <w:rPr>
                <w:rFonts w:ascii="Arial" w:hAnsi="Arial" w:cs="Arial"/>
                <w:b/>
                <w:sz w:val="20"/>
                <w:szCs w:val="20"/>
              </w:rPr>
              <w:t xml:space="preserve">Fig. 3 </w:t>
            </w:r>
            <w:r w:rsidR="00CE2477" w:rsidRPr="00AF39DD">
              <w:rPr>
                <w:rFonts w:ascii="Arial" w:hAnsi="Arial" w:cs="Arial"/>
                <w:b/>
                <w:sz w:val="20"/>
                <w:szCs w:val="20"/>
              </w:rPr>
              <w:t xml:space="preserve">- </w:t>
            </w:r>
            <w:r w:rsidR="00CE2477" w:rsidRPr="00AF39DD">
              <w:rPr>
                <w:rFonts w:ascii="Arial" w:hAnsi="Arial" w:cs="Arial"/>
                <w:b/>
                <w:bCs/>
                <w:sz w:val="20"/>
                <w:szCs w:val="20"/>
              </w:rPr>
              <w:t xml:space="preserve">Sismicità strumentale: </w:t>
            </w:r>
            <w:r w:rsidR="00CE2477" w:rsidRPr="00AF39DD">
              <w:rPr>
                <w:rFonts w:ascii="Arial" w:hAnsi="Arial" w:cs="Arial"/>
                <w:bCs/>
                <w:sz w:val="20"/>
                <w:szCs w:val="20"/>
              </w:rPr>
              <w:t>D</w:t>
            </w:r>
            <w:r w:rsidR="00CE2477" w:rsidRPr="00AF39DD">
              <w:rPr>
                <w:rFonts w:ascii="Arial" w:hAnsi="Arial" w:cs="Arial"/>
                <w:sz w:val="20"/>
                <w:szCs w:val="20"/>
              </w:rPr>
              <w:t>al 1 gennaio 1995 al 4 febbraio 2021 in un raggio di 30 km dal comune di Laterza sono stati registrati 520 eventi sismici, il più intenso il 6 settembre 1996 localizzato 7 km a N dell’abitato di Castellaneta ad una profondità di 10 km con m</w:t>
            </w:r>
            <w:r w:rsidR="00724C5B" w:rsidRPr="00AF39DD">
              <w:rPr>
                <w:rFonts w:ascii="Arial" w:hAnsi="Arial" w:cs="Arial"/>
                <w:sz w:val="20"/>
                <w:szCs w:val="20"/>
              </w:rPr>
              <w:t>agnitudo ML 3.5.</w:t>
            </w:r>
          </w:p>
        </w:tc>
      </w:tr>
    </w:tbl>
    <w:p w14:paraId="56E7FC69" w14:textId="68238E76" w:rsidR="00CE2477" w:rsidRDefault="00CE2477" w:rsidP="00CE2477">
      <w:pPr>
        <w:tabs>
          <w:tab w:val="left" w:pos="4253"/>
          <w:tab w:val="left" w:pos="4962"/>
          <w:tab w:val="left" w:pos="5245"/>
        </w:tabs>
        <w:spacing w:line="276" w:lineRule="auto"/>
        <w:jc w:val="center"/>
        <w:rPr>
          <w:rFonts w:asciiTheme="majorHAnsi" w:hAnsiTheme="majorHAnsi"/>
          <w:b/>
          <w:sz w:val="20"/>
        </w:rPr>
      </w:pPr>
    </w:p>
    <w:p w14:paraId="371D3D94" w14:textId="77777777" w:rsidR="00733D1A" w:rsidRDefault="00733D1A" w:rsidP="00CE2477">
      <w:pPr>
        <w:tabs>
          <w:tab w:val="left" w:pos="4253"/>
          <w:tab w:val="left" w:pos="4962"/>
          <w:tab w:val="left" w:pos="5245"/>
        </w:tabs>
        <w:spacing w:line="276" w:lineRule="auto"/>
        <w:jc w:val="center"/>
        <w:rPr>
          <w:rFonts w:asciiTheme="majorHAnsi" w:hAnsiTheme="majorHAnsi"/>
          <w:b/>
          <w:sz w:val="20"/>
        </w:rPr>
      </w:pPr>
    </w:p>
    <w:tbl>
      <w:tblPr>
        <w:tblStyle w:val="Grigliatabella"/>
        <w:tblW w:w="0" w:type="auto"/>
        <w:tblLook w:val="04A0" w:firstRow="1" w:lastRow="0" w:firstColumn="1" w:lastColumn="0" w:noHBand="0" w:noVBand="1"/>
      </w:tblPr>
      <w:tblGrid>
        <w:gridCol w:w="8829"/>
      </w:tblGrid>
      <w:tr w:rsidR="00CE2477" w14:paraId="0758CD4E" w14:textId="77777777" w:rsidTr="00CE2477">
        <w:tc>
          <w:tcPr>
            <w:tcW w:w="8829" w:type="dxa"/>
          </w:tcPr>
          <w:p w14:paraId="1872CE15" w14:textId="2BE5A13A" w:rsidR="00CE2477" w:rsidRDefault="0029142F" w:rsidP="00CE2477">
            <w:pPr>
              <w:tabs>
                <w:tab w:val="left" w:pos="4253"/>
                <w:tab w:val="left" w:pos="4962"/>
                <w:tab w:val="left" w:pos="5245"/>
              </w:tabs>
              <w:spacing w:line="276" w:lineRule="auto"/>
              <w:jc w:val="center"/>
              <w:rPr>
                <w:rFonts w:asciiTheme="majorHAnsi" w:hAnsiTheme="majorHAnsi"/>
                <w:b/>
                <w:sz w:val="20"/>
              </w:rPr>
            </w:pPr>
            <w:r w:rsidRPr="0029142F">
              <w:rPr>
                <w:rFonts w:asciiTheme="majorHAnsi" w:hAnsiTheme="majorHAnsi"/>
                <w:b/>
                <w:noProof/>
                <w:sz w:val="20"/>
              </w:rPr>
              <w:drawing>
                <wp:inline distT="0" distB="0" distL="0" distR="0" wp14:anchorId="79F73C9C" wp14:editId="34F60D73">
                  <wp:extent cx="5235575" cy="3069394"/>
                  <wp:effectExtent l="0" t="0" r="3175" b="0"/>
                  <wp:docPr id="22" name="Immagine 22" descr="C:\Users\Direttore\Desktop\2021 2 8 Scorie nucleari\VF_TA_MT-18\Fig_5_VF_TA_MT-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irettore\Desktop\2021 2 8 Scorie nucleari\VF_TA_MT-18\Fig_5_VF_TA_MT-1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51306" cy="3078616"/>
                          </a:xfrm>
                          <a:prstGeom prst="rect">
                            <a:avLst/>
                          </a:prstGeom>
                          <a:noFill/>
                          <a:ln>
                            <a:noFill/>
                          </a:ln>
                        </pic:spPr>
                      </pic:pic>
                    </a:graphicData>
                  </a:graphic>
                </wp:inline>
              </w:drawing>
            </w:r>
          </w:p>
        </w:tc>
      </w:tr>
      <w:tr w:rsidR="00CE2477" w14:paraId="58BAAA02" w14:textId="77777777" w:rsidTr="00CE2477">
        <w:tc>
          <w:tcPr>
            <w:tcW w:w="8829" w:type="dxa"/>
          </w:tcPr>
          <w:p w14:paraId="74C8DC5C" w14:textId="5367FE80" w:rsidR="00CE2477" w:rsidRPr="00AF39DD" w:rsidRDefault="0029142F" w:rsidP="00AF39DD">
            <w:pPr>
              <w:tabs>
                <w:tab w:val="left" w:pos="4253"/>
                <w:tab w:val="left" w:pos="4962"/>
                <w:tab w:val="left" w:pos="5245"/>
              </w:tabs>
              <w:spacing w:line="276" w:lineRule="auto"/>
              <w:jc w:val="both"/>
              <w:rPr>
                <w:rFonts w:ascii="Arial" w:hAnsi="Arial" w:cs="Arial"/>
                <w:b/>
                <w:sz w:val="20"/>
                <w:szCs w:val="20"/>
              </w:rPr>
            </w:pPr>
            <w:r w:rsidRPr="00E835F2">
              <w:rPr>
                <w:rFonts w:ascii="Arial" w:hAnsi="Arial" w:cs="Arial"/>
                <w:b/>
                <w:sz w:val="20"/>
                <w:szCs w:val="20"/>
              </w:rPr>
              <w:t xml:space="preserve">Fig. 4 - </w:t>
            </w:r>
            <w:r w:rsidRPr="00E835F2">
              <w:rPr>
                <w:rFonts w:ascii="Arial" w:hAnsi="Arial" w:cs="Arial"/>
                <w:sz w:val="20"/>
                <w:szCs w:val="20"/>
              </w:rPr>
              <w:t>Porzione orientale della struttura sismogen</w:t>
            </w:r>
            <w:r w:rsidR="003917AF" w:rsidRPr="00E835F2">
              <w:rPr>
                <w:rFonts w:ascii="Arial" w:hAnsi="Arial" w:cs="Arial"/>
                <w:sz w:val="20"/>
                <w:szCs w:val="20"/>
              </w:rPr>
              <w:t xml:space="preserve">etica di Baragiano-Palagianello </w:t>
            </w:r>
            <w:r w:rsidRPr="00E835F2">
              <w:rPr>
                <w:rFonts w:ascii="Arial" w:hAnsi="Arial" w:cs="Arial"/>
                <w:sz w:val="20"/>
                <w:szCs w:val="20"/>
              </w:rPr>
              <w:t xml:space="preserve">(DISS </w:t>
            </w:r>
            <w:proofErr w:type="spellStart"/>
            <w:r w:rsidRPr="00E835F2">
              <w:rPr>
                <w:rFonts w:ascii="Arial" w:hAnsi="Arial" w:cs="Arial"/>
                <w:sz w:val="20"/>
                <w:szCs w:val="20"/>
              </w:rPr>
              <w:t>Working</w:t>
            </w:r>
            <w:proofErr w:type="spellEnd"/>
            <w:r w:rsidRPr="00E835F2">
              <w:rPr>
                <w:rFonts w:ascii="Arial" w:hAnsi="Arial" w:cs="Arial"/>
                <w:sz w:val="20"/>
                <w:szCs w:val="20"/>
              </w:rPr>
              <w:t xml:space="preserve"> Group, 2018) in relazione all’ubicazione dell’area del sito TA_MT-18.   </w:t>
            </w:r>
          </w:p>
        </w:tc>
      </w:tr>
    </w:tbl>
    <w:p w14:paraId="4BA6AEBD" w14:textId="114569A9" w:rsidR="00CE2477" w:rsidRDefault="00CE2477" w:rsidP="00CE2477">
      <w:pPr>
        <w:tabs>
          <w:tab w:val="left" w:pos="4253"/>
          <w:tab w:val="left" w:pos="4962"/>
          <w:tab w:val="left" w:pos="5245"/>
        </w:tabs>
        <w:spacing w:line="276" w:lineRule="auto"/>
        <w:jc w:val="center"/>
        <w:rPr>
          <w:rFonts w:asciiTheme="majorHAnsi" w:hAnsiTheme="majorHAnsi"/>
          <w:b/>
          <w:sz w:val="20"/>
        </w:rPr>
      </w:pPr>
    </w:p>
    <w:p w14:paraId="2EF333D0" w14:textId="239CB7A4" w:rsidR="00CE2477" w:rsidRDefault="00CE2477" w:rsidP="00CE2477">
      <w:pPr>
        <w:tabs>
          <w:tab w:val="left" w:pos="4253"/>
          <w:tab w:val="left" w:pos="4962"/>
          <w:tab w:val="left" w:pos="5245"/>
        </w:tabs>
        <w:spacing w:line="276" w:lineRule="auto"/>
        <w:jc w:val="center"/>
        <w:rPr>
          <w:rFonts w:asciiTheme="majorHAnsi" w:hAnsiTheme="majorHAnsi"/>
          <w:b/>
          <w:sz w:val="20"/>
        </w:rPr>
      </w:pPr>
    </w:p>
    <w:tbl>
      <w:tblPr>
        <w:tblStyle w:val="Grigliatabella"/>
        <w:tblW w:w="0" w:type="auto"/>
        <w:tblLook w:val="04A0" w:firstRow="1" w:lastRow="0" w:firstColumn="1" w:lastColumn="0" w:noHBand="0" w:noVBand="1"/>
      </w:tblPr>
      <w:tblGrid>
        <w:gridCol w:w="8829"/>
      </w:tblGrid>
      <w:tr w:rsidR="00CE2477" w14:paraId="3282AB6A" w14:textId="77777777" w:rsidTr="00CE2477">
        <w:tc>
          <w:tcPr>
            <w:tcW w:w="8829" w:type="dxa"/>
          </w:tcPr>
          <w:p w14:paraId="7838B4F2" w14:textId="5E68EFDC" w:rsidR="00CE2477" w:rsidRDefault="0029142F" w:rsidP="00DA2293">
            <w:pPr>
              <w:tabs>
                <w:tab w:val="left" w:pos="2205"/>
                <w:tab w:val="left" w:pos="3990"/>
                <w:tab w:val="left" w:pos="4253"/>
                <w:tab w:val="left" w:pos="4962"/>
                <w:tab w:val="left" w:pos="5245"/>
              </w:tabs>
              <w:spacing w:line="276" w:lineRule="auto"/>
              <w:rPr>
                <w:rFonts w:asciiTheme="majorHAnsi" w:hAnsiTheme="majorHAnsi"/>
                <w:b/>
                <w:sz w:val="20"/>
              </w:rPr>
            </w:pPr>
            <w:r>
              <w:rPr>
                <w:rFonts w:asciiTheme="majorHAnsi" w:hAnsiTheme="majorHAnsi"/>
                <w:b/>
                <w:noProof/>
                <w:sz w:val="20"/>
              </w:rPr>
              <w:drawing>
                <wp:inline distT="0" distB="0" distL="0" distR="0" wp14:anchorId="13C74948" wp14:editId="4904F647">
                  <wp:extent cx="5456555" cy="611505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56555" cy="6115050"/>
                          </a:xfrm>
                          <a:prstGeom prst="rect">
                            <a:avLst/>
                          </a:prstGeom>
                          <a:noFill/>
                        </pic:spPr>
                      </pic:pic>
                    </a:graphicData>
                  </a:graphic>
                </wp:inline>
              </w:drawing>
            </w:r>
          </w:p>
        </w:tc>
      </w:tr>
      <w:tr w:rsidR="00CE2477" w14:paraId="6D07C57C" w14:textId="77777777" w:rsidTr="00CE2477">
        <w:tc>
          <w:tcPr>
            <w:tcW w:w="8829" w:type="dxa"/>
          </w:tcPr>
          <w:p w14:paraId="59F6D2F4" w14:textId="688F1415" w:rsidR="00CE2477" w:rsidRPr="00AF39DD" w:rsidRDefault="00AF39DD" w:rsidP="00AF39DD">
            <w:pPr>
              <w:tabs>
                <w:tab w:val="left" w:pos="4253"/>
                <w:tab w:val="left" w:pos="4962"/>
                <w:tab w:val="left" w:pos="5245"/>
              </w:tabs>
              <w:spacing w:line="276" w:lineRule="auto"/>
              <w:jc w:val="both"/>
              <w:rPr>
                <w:rFonts w:ascii="Arial" w:hAnsi="Arial" w:cs="Arial"/>
                <w:b/>
                <w:sz w:val="20"/>
                <w:szCs w:val="20"/>
              </w:rPr>
            </w:pPr>
            <w:r w:rsidRPr="00E835F2">
              <w:rPr>
                <w:rFonts w:ascii="Arial" w:hAnsi="Arial" w:cs="Arial"/>
                <w:b/>
                <w:sz w:val="20"/>
                <w:szCs w:val="20"/>
              </w:rPr>
              <w:t xml:space="preserve">Fig. 5 </w:t>
            </w:r>
            <w:r w:rsidR="0029142F" w:rsidRPr="00E835F2">
              <w:rPr>
                <w:rFonts w:ascii="Arial" w:hAnsi="Arial" w:cs="Arial"/>
                <w:b/>
                <w:sz w:val="20"/>
                <w:szCs w:val="20"/>
              </w:rPr>
              <w:t xml:space="preserve">- </w:t>
            </w:r>
            <w:r w:rsidR="0029142F" w:rsidRPr="00E835F2">
              <w:rPr>
                <w:rFonts w:ascii="Arial" w:hAnsi="Arial" w:cs="Arial"/>
                <w:sz w:val="20"/>
                <w:szCs w:val="20"/>
              </w:rPr>
              <w:t xml:space="preserve">Carta neotettonica dell'area nei dintorni del </w:t>
            </w:r>
            <w:proofErr w:type="spellStart"/>
            <w:r w:rsidR="0029142F" w:rsidRPr="00E835F2">
              <w:rPr>
                <w:rFonts w:ascii="Arial" w:hAnsi="Arial" w:cs="Arial"/>
                <w:sz w:val="20"/>
                <w:szCs w:val="20"/>
              </w:rPr>
              <w:t>Graben</w:t>
            </w:r>
            <w:proofErr w:type="spellEnd"/>
            <w:r w:rsidR="0029142F" w:rsidRPr="00E835F2">
              <w:rPr>
                <w:rFonts w:ascii="Arial" w:hAnsi="Arial" w:cs="Arial"/>
                <w:sz w:val="20"/>
                <w:szCs w:val="20"/>
              </w:rPr>
              <w:t xml:space="preserve"> di </w:t>
            </w:r>
            <w:proofErr w:type="spellStart"/>
            <w:r w:rsidR="0029142F" w:rsidRPr="00E835F2">
              <w:rPr>
                <w:rFonts w:ascii="Arial" w:hAnsi="Arial" w:cs="Arial"/>
                <w:sz w:val="20"/>
                <w:szCs w:val="20"/>
              </w:rPr>
              <w:t>Viglione</w:t>
            </w:r>
            <w:proofErr w:type="spellEnd"/>
            <w:r w:rsidR="0029142F" w:rsidRPr="00E835F2">
              <w:rPr>
                <w:rFonts w:ascii="Arial" w:hAnsi="Arial" w:cs="Arial"/>
                <w:sz w:val="20"/>
                <w:szCs w:val="20"/>
              </w:rPr>
              <w:t xml:space="preserve"> (da </w:t>
            </w:r>
            <w:proofErr w:type="spellStart"/>
            <w:r w:rsidR="0029142F" w:rsidRPr="00E835F2">
              <w:rPr>
                <w:rFonts w:ascii="Arial" w:hAnsi="Arial" w:cs="Arial"/>
                <w:sz w:val="20"/>
                <w:szCs w:val="20"/>
              </w:rPr>
              <w:t>Ciaranfi</w:t>
            </w:r>
            <w:proofErr w:type="spellEnd"/>
            <w:r w:rsidR="0029142F" w:rsidRPr="00E835F2">
              <w:rPr>
                <w:rFonts w:ascii="Arial" w:hAnsi="Arial" w:cs="Arial"/>
                <w:sz w:val="20"/>
                <w:szCs w:val="20"/>
              </w:rPr>
              <w:t xml:space="preserve"> et al., 1983); si noti l’ubicazione dell’area del sito TA_MT-18.</w:t>
            </w:r>
          </w:p>
        </w:tc>
      </w:tr>
    </w:tbl>
    <w:p w14:paraId="4E3DD0E4" w14:textId="77777777" w:rsidR="00CE2477" w:rsidRDefault="00CE2477" w:rsidP="00CE2477">
      <w:pPr>
        <w:tabs>
          <w:tab w:val="left" w:pos="4253"/>
          <w:tab w:val="left" w:pos="4962"/>
          <w:tab w:val="left" w:pos="5245"/>
        </w:tabs>
        <w:spacing w:line="276" w:lineRule="auto"/>
        <w:jc w:val="center"/>
        <w:rPr>
          <w:rFonts w:asciiTheme="majorHAnsi" w:hAnsiTheme="majorHAnsi"/>
          <w:b/>
          <w:sz w:val="20"/>
        </w:rPr>
      </w:pPr>
    </w:p>
    <w:p w14:paraId="6E8D9C08" w14:textId="77777777" w:rsidR="009060FB" w:rsidRDefault="009060FB" w:rsidP="00CE2477">
      <w:pPr>
        <w:tabs>
          <w:tab w:val="left" w:pos="4253"/>
          <w:tab w:val="left" w:pos="4962"/>
          <w:tab w:val="left" w:pos="5245"/>
        </w:tabs>
        <w:spacing w:line="276" w:lineRule="auto"/>
        <w:jc w:val="center"/>
        <w:rPr>
          <w:rFonts w:asciiTheme="majorHAnsi" w:hAnsiTheme="majorHAnsi"/>
          <w:b/>
          <w:sz w:val="20"/>
        </w:rPr>
      </w:pPr>
    </w:p>
    <w:tbl>
      <w:tblPr>
        <w:tblStyle w:val="Grigliatabella"/>
        <w:tblW w:w="0" w:type="auto"/>
        <w:tblLook w:val="04A0" w:firstRow="1" w:lastRow="0" w:firstColumn="1" w:lastColumn="0" w:noHBand="0" w:noVBand="1"/>
      </w:tblPr>
      <w:tblGrid>
        <w:gridCol w:w="8829"/>
      </w:tblGrid>
      <w:tr w:rsidR="009060FB" w14:paraId="7EFF3A20" w14:textId="77777777" w:rsidTr="002B37C8">
        <w:tc>
          <w:tcPr>
            <w:tcW w:w="8829" w:type="dxa"/>
          </w:tcPr>
          <w:p w14:paraId="4677DA51" w14:textId="7F0FCC8C" w:rsidR="009060FB" w:rsidRDefault="009060FB" w:rsidP="002B37C8">
            <w:pPr>
              <w:tabs>
                <w:tab w:val="left" w:pos="2205"/>
                <w:tab w:val="left" w:pos="3990"/>
                <w:tab w:val="left" w:pos="4253"/>
                <w:tab w:val="left" w:pos="4962"/>
                <w:tab w:val="left" w:pos="5245"/>
              </w:tabs>
              <w:spacing w:line="276" w:lineRule="auto"/>
              <w:rPr>
                <w:rFonts w:asciiTheme="majorHAnsi" w:hAnsiTheme="majorHAnsi"/>
                <w:b/>
                <w:sz w:val="20"/>
              </w:rPr>
            </w:pPr>
            <w:r>
              <w:rPr>
                <w:rFonts w:asciiTheme="majorHAnsi" w:hAnsiTheme="majorHAnsi"/>
                <w:b/>
                <w:noProof/>
                <w:sz w:val="20"/>
              </w:rPr>
              <w:lastRenderedPageBreak/>
              <w:drawing>
                <wp:inline distT="0" distB="0" distL="0" distR="0" wp14:anchorId="1C2709BA" wp14:editId="27FC2349">
                  <wp:extent cx="5612765" cy="4337050"/>
                  <wp:effectExtent l="0" t="0" r="6985" b="635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ncoli-00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12765" cy="4337050"/>
                          </a:xfrm>
                          <a:prstGeom prst="rect">
                            <a:avLst/>
                          </a:prstGeom>
                        </pic:spPr>
                      </pic:pic>
                    </a:graphicData>
                  </a:graphic>
                </wp:inline>
              </w:drawing>
            </w:r>
          </w:p>
        </w:tc>
      </w:tr>
      <w:tr w:rsidR="009060FB" w14:paraId="7FB3D77B" w14:textId="77777777" w:rsidTr="002B37C8">
        <w:tc>
          <w:tcPr>
            <w:tcW w:w="8829" w:type="dxa"/>
          </w:tcPr>
          <w:p w14:paraId="2065E2A0" w14:textId="1B718590" w:rsidR="009060FB" w:rsidRPr="00AF39DD" w:rsidRDefault="009060FB" w:rsidP="002B37C8">
            <w:pPr>
              <w:tabs>
                <w:tab w:val="left" w:pos="4253"/>
                <w:tab w:val="left" w:pos="4962"/>
                <w:tab w:val="left" w:pos="5245"/>
              </w:tabs>
              <w:spacing w:line="276" w:lineRule="auto"/>
              <w:jc w:val="both"/>
              <w:rPr>
                <w:rFonts w:ascii="Arial" w:hAnsi="Arial" w:cs="Arial"/>
                <w:b/>
                <w:sz w:val="20"/>
                <w:szCs w:val="20"/>
              </w:rPr>
            </w:pPr>
            <w:r>
              <w:rPr>
                <w:rFonts w:ascii="Arial" w:hAnsi="Arial" w:cs="Arial"/>
                <w:b/>
                <w:sz w:val="20"/>
                <w:szCs w:val="20"/>
              </w:rPr>
              <w:t>Fig. 6</w:t>
            </w:r>
            <w:r w:rsidRPr="00E835F2">
              <w:rPr>
                <w:rFonts w:ascii="Arial" w:hAnsi="Arial" w:cs="Arial"/>
                <w:b/>
                <w:sz w:val="20"/>
                <w:szCs w:val="20"/>
              </w:rPr>
              <w:t xml:space="preserve"> - </w:t>
            </w:r>
            <w:r w:rsidRPr="00C1087C">
              <w:rPr>
                <w:rFonts w:ascii="Arial" w:eastAsia="Calibri" w:hAnsi="Arial" w:cs="Arial"/>
                <w:sz w:val="20"/>
                <w:szCs w:val="20"/>
                <w:lang w:eastAsia="en-US"/>
              </w:rPr>
              <w:t xml:space="preserve">Confronto con Carta </w:t>
            </w:r>
            <w:proofErr w:type="spellStart"/>
            <w:r w:rsidRPr="00C1087C">
              <w:rPr>
                <w:rFonts w:ascii="Arial" w:eastAsia="Calibri" w:hAnsi="Arial" w:cs="Arial"/>
                <w:sz w:val="20"/>
                <w:szCs w:val="20"/>
                <w:lang w:eastAsia="en-US"/>
              </w:rPr>
              <w:t>Idrogeomorfologica</w:t>
            </w:r>
            <w:proofErr w:type="spellEnd"/>
            <w:r w:rsidRPr="00C1087C">
              <w:rPr>
                <w:rFonts w:ascii="Arial" w:eastAsia="Calibri" w:hAnsi="Arial" w:cs="Arial"/>
                <w:sz w:val="20"/>
                <w:szCs w:val="20"/>
                <w:lang w:eastAsia="en-US"/>
              </w:rPr>
              <w:t xml:space="preserve"> allegata al PAI e tavole PPTR.</w:t>
            </w:r>
          </w:p>
        </w:tc>
      </w:tr>
    </w:tbl>
    <w:p w14:paraId="49A7D3DE" w14:textId="77777777" w:rsidR="009060FB" w:rsidRPr="00CE2477" w:rsidRDefault="009060FB" w:rsidP="00CE2477">
      <w:pPr>
        <w:tabs>
          <w:tab w:val="left" w:pos="4253"/>
          <w:tab w:val="left" w:pos="4962"/>
          <w:tab w:val="left" w:pos="5245"/>
        </w:tabs>
        <w:spacing w:line="276" w:lineRule="auto"/>
        <w:jc w:val="center"/>
        <w:rPr>
          <w:rFonts w:asciiTheme="majorHAnsi" w:hAnsiTheme="majorHAnsi"/>
          <w:b/>
          <w:sz w:val="20"/>
        </w:rPr>
      </w:pPr>
    </w:p>
    <w:sectPr w:rsidR="009060FB" w:rsidRPr="00CE2477" w:rsidSect="001A72A7">
      <w:headerReference w:type="default" r:id="rId19"/>
      <w:footerReference w:type="even" r:id="rId20"/>
      <w:footerReference w:type="default" r:id="rId21"/>
      <w:pgSz w:w="11901" w:h="16817"/>
      <w:pgMar w:top="2268" w:right="1531" w:bottom="1134" w:left="1531" w:header="992"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876175" w14:textId="77777777" w:rsidR="00F942E7" w:rsidRDefault="00F942E7">
      <w:r>
        <w:separator/>
      </w:r>
    </w:p>
  </w:endnote>
  <w:endnote w:type="continuationSeparator" w:id="0">
    <w:p w14:paraId="397D37EA" w14:textId="77777777" w:rsidR="00F942E7" w:rsidRDefault="00F942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600530816"/>
      <w:docPartObj>
        <w:docPartGallery w:val="Page Numbers (Bottom of Page)"/>
        <w:docPartUnique/>
      </w:docPartObj>
    </w:sdtPr>
    <w:sdtEndPr>
      <w:rPr>
        <w:rStyle w:val="Numeropagina"/>
      </w:rPr>
    </w:sdtEndPr>
    <w:sdtContent>
      <w:p w14:paraId="18A570D4" w14:textId="23EE0174" w:rsidR="001A72A7" w:rsidRDefault="001A72A7" w:rsidP="00460618">
        <w:pPr>
          <w:pStyle w:val="Pidipagina"/>
          <w:framePr w:wrap="none" w:vAnchor="text" w:hAnchor="margin" w:xAlign="center"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3545FFE9" w14:textId="77777777" w:rsidR="001A72A7" w:rsidRDefault="001A72A7">
    <w:pPr>
      <w:pStyle w:val="Pidipa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DC067" w14:textId="490268EB" w:rsidR="002A4407" w:rsidRDefault="002A4407">
    <w:pPr>
      <w:pStyle w:val="Pidipagina"/>
      <w:rPr>
        <w:rFonts w:ascii="Calibri" w:hAnsi="Calibri"/>
        <w:b/>
        <w:sz w:val="28"/>
      </w:rPr>
    </w:pPr>
  </w:p>
  <w:p w14:paraId="5E1EBA4F" w14:textId="39DEDAF5" w:rsidR="002A4407" w:rsidRDefault="002A4407">
    <w:pPr>
      <w:spacing w:line="210" w:lineRule="exact"/>
      <w:rPr>
        <w:rFonts w:ascii="Calibri" w:hAnsi="Calibri"/>
        <w:sz w:val="18"/>
        <w:lang w:val="en-GB"/>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096B7E" w14:textId="77777777" w:rsidR="00F942E7" w:rsidRDefault="00F942E7">
      <w:r>
        <w:separator/>
      </w:r>
    </w:p>
  </w:footnote>
  <w:footnote w:type="continuationSeparator" w:id="0">
    <w:p w14:paraId="29D93C48" w14:textId="77777777" w:rsidR="00F942E7" w:rsidRDefault="00F942E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259EA" w14:textId="77777777" w:rsidR="002A4407" w:rsidRDefault="002A4407">
    <w:pPr>
      <w:tabs>
        <w:tab w:val="left" w:pos="4253"/>
        <w:tab w:val="left" w:pos="4395"/>
      </w:tabs>
      <w:spacing w:line="220" w:lineRule="exact"/>
      <w:rPr>
        <w:rFonts w:ascii="Calibri" w:hAnsi="Calibri"/>
        <w:b/>
        <w:w w:val="90"/>
        <w:sz w:val="21"/>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480F08"/>
    <w:multiLevelType w:val="multilevel"/>
    <w:tmpl w:val="C60A1F3C"/>
    <w:lvl w:ilvl="0">
      <w:start w:val="1"/>
      <w:numFmt w:val="bullet"/>
      <w:lvlText w:val="-"/>
      <w:lvlJc w:val="left"/>
      <w:pPr>
        <w:ind w:left="717" w:hanging="360"/>
      </w:pPr>
      <w:rPr>
        <w:rFonts w:ascii="Calibri" w:hAnsi="Calibri" w:cs="Calibri" w:hint="default"/>
        <w:color w:val="auto"/>
      </w:rPr>
    </w:lvl>
    <w:lvl w:ilvl="1">
      <w:start w:val="1"/>
      <w:numFmt w:val="bullet"/>
      <w:lvlText w:val="o"/>
      <w:lvlJc w:val="left"/>
      <w:pPr>
        <w:ind w:left="1437" w:hanging="360"/>
      </w:pPr>
      <w:rPr>
        <w:rFonts w:ascii="Courier New" w:hAnsi="Courier New" w:cs="Courier New" w:hint="default"/>
      </w:rPr>
    </w:lvl>
    <w:lvl w:ilvl="2">
      <w:start w:val="1"/>
      <w:numFmt w:val="bullet"/>
      <w:lvlText w:val=""/>
      <w:lvlJc w:val="left"/>
      <w:pPr>
        <w:ind w:left="2157" w:hanging="360"/>
      </w:pPr>
      <w:rPr>
        <w:rFonts w:ascii="Wingdings" w:hAnsi="Wingdings" w:cs="Wingdings" w:hint="default"/>
      </w:rPr>
    </w:lvl>
    <w:lvl w:ilvl="3">
      <w:start w:val="1"/>
      <w:numFmt w:val="bullet"/>
      <w:lvlText w:val=""/>
      <w:lvlJc w:val="left"/>
      <w:pPr>
        <w:ind w:left="2877" w:hanging="360"/>
      </w:pPr>
      <w:rPr>
        <w:rFonts w:ascii="Symbol" w:hAnsi="Symbol" w:cs="Symbol" w:hint="default"/>
      </w:rPr>
    </w:lvl>
    <w:lvl w:ilvl="4">
      <w:start w:val="1"/>
      <w:numFmt w:val="bullet"/>
      <w:lvlText w:val="o"/>
      <w:lvlJc w:val="left"/>
      <w:pPr>
        <w:ind w:left="3597" w:hanging="360"/>
      </w:pPr>
      <w:rPr>
        <w:rFonts w:ascii="Courier New" w:hAnsi="Courier New" w:cs="Courier New" w:hint="default"/>
      </w:rPr>
    </w:lvl>
    <w:lvl w:ilvl="5">
      <w:start w:val="1"/>
      <w:numFmt w:val="bullet"/>
      <w:lvlText w:val=""/>
      <w:lvlJc w:val="left"/>
      <w:pPr>
        <w:ind w:left="4317" w:hanging="360"/>
      </w:pPr>
      <w:rPr>
        <w:rFonts w:ascii="Wingdings" w:hAnsi="Wingdings" w:cs="Wingdings" w:hint="default"/>
      </w:rPr>
    </w:lvl>
    <w:lvl w:ilvl="6">
      <w:start w:val="1"/>
      <w:numFmt w:val="bullet"/>
      <w:lvlText w:val=""/>
      <w:lvlJc w:val="left"/>
      <w:pPr>
        <w:ind w:left="5037" w:hanging="360"/>
      </w:pPr>
      <w:rPr>
        <w:rFonts w:ascii="Symbol" w:hAnsi="Symbol" w:cs="Symbol" w:hint="default"/>
      </w:rPr>
    </w:lvl>
    <w:lvl w:ilvl="7">
      <w:start w:val="1"/>
      <w:numFmt w:val="bullet"/>
      <w:lvlText w:val="o"/>
      <w:lvlJc w:val="left"/>
      <w:pPr>
        <w:ind w:left="5757" w:hanging="360"/>
      </w:pPr>
      <w:rPr>
        <w:rFonts w:ascii="Courier New" w:hAnsi="Courier New" w:cs="Courier New" w:hint="default"/>
      </w:rPr>
    </w:lvl>
    <w:lvl w:ilvl="8">
      <w:start w:val="1"/>
      <w:numFmt w:val="bullet"/>
      <w:lvlText w:val=""/>
      <w:lvlJc w:val="left"/>
      <w:pPr>
        <w:ind w:left="6477" w:hanging="360"/>
      </w:pPr>
      <w:rPr>
        <w:rFonts w:ascii="Wingdings" w:hAnsi="Wingdings" w:cs="Wingdings" w:hint="default"/>
      </w:rPr>
    </w:lvl>
  </w:abstractNum>
  <w:abstractNum w:abstractNumId="1" w15:restartNumberingAfterBreak="0">
    <w:nsid w:val="5497690D"/>
    <w:multiLevelType w:val="multilevel"/>
    <w:tmpl w:val="D910BC2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it-IT" w:vendorID="64" w:dllVersion="131078" w:nlCheck="1" w:checkStyle="0"/>
  <w:activeWritingStyle w:appName="MSWord" w:lang="en-GB" w:vendorID="64" w:dllVersion="131078" w:nlCheck="1" w:checkStyle="0"/>
  <w:proofState w:spelling="clean" w:grammar="clean"/>
  <w:trackRevisions/>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cyNzM0NTE0NDAzMzBQ0lEKTi0uzszPAykwqQUApcm4DSwAAAA="/>
  </w:docVars>
  <w:rsids>
    <w:rsidRoot w:val="002A4407"/>
    <w:rsid w:val="000227EA"/>
    <w:rsid w:val="001A72A7"/>
    <w:rsid w:val="00224D25"/>
    <w:rsid w:val="002344E6"/>
    <w:rsid w:val="0028602C"/>
    <w:rsid w:val="0029142F"/>
    <w:rsid w:val="002A4407"/>
    <w:rsid w:val="002D0839"/>
    <w:rsid w:val="00384ABD"/>
    <w:rsid w:val="003917AF"/>
    <w:rsid w:val="00410000"/>
    <w:rsid w:val="00410D0C"/>
    <w:rsid w:val="00450125"/>
    <w:rsid w:val="004B4439"/>
    <w:rsid w:val="004C3DDF"/>
    <w:rsid w:val="004C433C"/>
    <w:rsid w:val="0058170B"/>
    <w:rsid w:val="0058701C"/>
    <w:rsid w:val="005D4B90"/>
    <w:rsid w:val="0061619B"/>
    <w:rsid w:val="006602BF"/>
    <w:rsid w:val="006807CF"/>
    <w:rsid w:val="006B1208"/>
    <w:rsid w:val="00705E9C"/>
    <w:rsid w:val="00724C5B"/>
    <w:rsid w:val="00730CF6"/>
    <w:rsid w:val="00733D1A"/>
    <w:rsid w:val="007755E3"/>
    <w:rsid w:val="007A2461"/>
    <w:rsid w:val="007A346E"/>
    <w:rsid w:val="008575EE"/>
    <w:rsid w:val="00867CF7"/>
    <w:rsid w:val="008757C1"/>
    <w:rsid w:val="008C1D2E"/>
    <w:rsid w:val="008C2645"/>
    <w:rsid w:val="008C2706"/>
    <w:rsid w:val="008D3C55"/>
    <w:rsid w:val="009060FB"/>
    <w:rsid w:val="00960772"/>
    <w:rsid w:val="009D43A5"/>
    <w:rsid w:val="00A07DA5"/>
    <w:rsid w:val="00A5544D"/>
    <w:rsid w:val="00AF39DD"/>
    <w:rsid w:val="00B60E35"/>
    <w:rsid w:val="00BB6C69"/>
    <w:rsid w:val="00C24F6B"/>
    <w:rsid w:val="00C3152B"/>
    <w:rsid w:val="00C62BF7"/>
    <w:rsid w:val="00CE2477"/>
    <w:rsid w:val="00CF3512"/>
    <w:rsid w:val="00D2026E"/>
    <w:rsid w:val="00DA2293"/>
    <w:rsid w:val="00E639BF"/>
    <w:rsid w:val="00E67EDB"/>
    <w:rsid w:val="00E835F2"/>
    <w:rsid w:val="00EB7786"/>
    <w:rsid w:val="00ED6AFE"/>
    <w:rsid w:val="00EF1686"/>
    <w:rsid w:val="00EF307B"/>
    <w:rsid w:val="00F54E3D"/>
    <w:rsid w:val="00F63A34"/>
    <w:rsid w:val="00F942E7"/>
    <w:rsid w:val="00FF45A5"/>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D12C15"/>
  <w15:docId w15:val="{C99C2DEF-B882-8C4B-95DA-A0813F4E72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Menzionenonrisolta1">
    <w:name w:val="Menzione non risolta1"/>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pPr>
      <w:keepNext/>
      <w:spacing w:before="240" w:after="120"/>
    </w:pPr>
    <w:rPr>
      <w:rFonts w:ascii="Liberation Sans" w:eastAsia="Microsoft YaHei" w:hAnsi="Liberation Sans" w:cs="Mangal"/>
      <w:sz w:val="28"/>
      <w:szCs w:val="28"/>
    </w:rPr>
  </w:style>
  <w:style w:type="paragraph" w:styleId="Corpotesto">
    <w:name w:val="Body Text"/>
    <w:basedOn w:val="Normale"/>
    <w:pPr>
      <w:spacing w:after="140" w:line="276" w:lineRule="auto"/>
    </w:pPr>
  </w:style>
  <w:style w:type="paragraph" w:styleId="Elenco">
    <w:name w:val="List"/>
    <w:basedOn w:val="Corpotesto"/>
    <w:rPr>
      <w:rFonts w:cs="Mangal"/>
    </w:rPr>
  </w:style>
  <w:style w:type="paragraph" w:styleId="Didascalia">
    <w:name w:val="caption"/>
    <w:basedOn w:val="Normale"/>
    <w:qFormat/>
    <w:pPr>
      <w:suppressLineNumbers/>
      <w:spacing w:before="120" w:after="120"/>
    </w:pPr>
    <w:rPr>
      <w:rFonts w:cs="Mangal"/>
      <w:i/>
      <w:iCs/>
    </w:rPr>
  </w:style>
  <w:style w:type="paragraph" w:customStyle="1" w:styleId="Indice">
    <w:name w:val="Indice"/>
    <w:basedOn w:val="Normale"/>
    <w:qFormat/>
    <w:pPr>
      <w:suppressLineNumbers/>
    </w:pPr>
    <w:rPr>
      <w:rFonts w:cs="Mangal"/>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iPriority w:val="99"/>
    <w:unhideWhenUsed/>
    <w:rsid w:val="00CE2477"/>
    <w:rPr>
      <w:color w:val="0000FF" w:themeColor="hyperlink"/>
      <w:u w:val="single"/>
    </w:rPr>
  </w:style>
  <w:style w:type="character" w:styleId="Rimandocommento">
    <w:name w:val="annotation reference"/>
    <w:basedOn w:val="Carpredefinitoparagrafo"/>
    <w:semiHidden/>
    <w:unhideWhenUsed/>
    <w:rsid w:val="00E835F2"/>
    <w:rPr>
      <w:sz w:val="16"/>
      <w:szCs w:val="16"/>
    </w:rPr>
  </w:style>
  <w:style w:type="paragraph" w:styleId="Testocommento">
    <w:name w:val="annotation text"/>
    <w:basedOn w:val="Normale"/>
    <w:link w:val="TestocommentoCarattere"/>
    <w:semiHidden/>
    <w:unhideWhenUsed/>
    <w:rsid w:val="00E835F2"/>
    <w:rPr>
      <w:sz w:val="20"/>
      <w:szCs w:val="20"/>
    </w:rPr>
  </w:style>
  <w:style w:type="character" w:customStyle="1" w:styleId="TestocommentoCarattere">
    <w:name w:val="Testo commento Carattere"/>
    <w:basedOn w:val="Carpredefinitoparagrafo"/>
    <w:link w:val="Testocommento"/>
    <w:semiHidden/>
    <w:rsid w:val="00E835F2"/>
    <w:rPr>
      <w:rFonts w:ascii="Times New Roman" w:eastAsia="Times New Roman" w:hAnsi="Times New Roman"/>
    </w:rPr>
  </w:style>
  <w:style w:type="paragraph" w:styleId="Soggettocommento">
    <w:name w:val="annotation subject"/>
    <w:basedOn w:val="Testocommento"/>
    <w:next w:val="Testocommento"/>
    <w:link w:val="SoggettocommentoCarattere"/>
    <w:semiHidden/>
    <w:unhideWhenUsed/>
    <w:rsid w:val="00E835F2"/>
    <w:rPr>
      <w:b/>
      <w:bCs/>
    </w:rPr>
  </w:style>
  <w:style w:type="character" w:customStyle="1" w:styleId="SoggettocommentoCarattere">
    <w:name w:val="Soggetto commento Carattere"/>
    <w:basedOn w:val="TestocommentoCarattere"/>
    <w:link w:val="Soggettocommento"/>
    <w:semiHidden/>
    <w:rsid w:val="00E835F2"/>
    <w:rPr>
      <w:rFonts w:ascii="Times New Roman" w:eastAsia="Times New Roman" w:hAnsi="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emidius.mi.ingv.it/CPTI15-DBMI15" TargetMode="External"/><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http://diss.rm.ingv.it/dissnet/CadmoDriver?_action_do_single=1&amp;_state=find&amp;_token=NULLNULLNULLNULL&amp;_tabber=1&amp;_page=pSASources_d&amp;IDSource=ITCS005"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emidius.mi.ingv.it/CPTI15-DBMI15/" TargetMode="Externa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CF7454-D851-4F9A-AE09-D770AF8DB7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3162</Words>
  <Characters>18024</Characters>
  <Application>Microsoft Office Word</Application>
  <DocSecurity>0</DocSecurity>
  <Lines>150</Lines>
  <Paragraphs>42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21144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Elisa</dc:creator>
  <dc:description/>
  <cp:lastModifiedBy>Utente Windows</cp:lastModifiedBy>
  <cp:revision>2</cp:revision>
  <cp:lastPrinted>2019-11-28T15:15:00Z</cp:lastPrinted>
  <dcterms:created xsi:type="dcterms:W3CDTF">2021-02-09T19:44:00Z</dcterms:created>
  <dcterms:modified xsi:type="dcterms:W3CDTF">2021-02-09T19:44:00Z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